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76CB" w14:textId="367DE3D3" w:rsidR="008E000B" w:rsidRDefault="009D71E8" w:rsidP="00C15D6F">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proofErr w:type="spellStart"/>
      <w:r w:rsidR="00125E6F">
        <w:t>Highburton</w:t>
      </w:r>
      <w:proofErr w:type="spellEnd"/>
      <w:r w:rsidR="00125E6F">
        <w:t xml:space="preserve"> C.E. (VC</w:t>
      </w:r>
      <w:r w:rsidR="0010222B">
        <w:t xml:space="preserve">) First </w:t>
      </w:r>
      <w:r w:rsidR="007B47A4">
        <w:t>Academy</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6FF3D8BB" w:rsidR="002940F3" w:rsidRDefault="006B443D">
            <w:pPr>
              <w:pStyle w:val="TableRow"/>
            </w:pPr>
            <w:r>
              <w:t>1</w:t>
            </w:r>
            <w:r w:rsidR="00E14E0E">
              <w:t>62</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1932023" w:rsidR="002940F3" w:rsidRDefault="00E14E0E">
            <w:pPr>
              <w:pStyle w:val="TableRow"/>
            </w:pPr>
            <w:r>
              <w:t>7</w:t>
            </w:r>
            <w:r w:rsidR="003B3A2D">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w:t>
            </w:r>
            <w:proofErr w:type="gramStart"/>
            <w:r w:rsidRPr="1CBF4D92">
              <w:rPr>
                <w:b/>
              </w:rPr>
              <w:t>3 year</w:t>
            </w:r>
            <w:proofErr w:type="gramEnd"/>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10FAD70" w:rsidR="002940F3" w:rsidRDefault="007B47A4">
            <w:pPr>
              <w:pStyle w:val="TableRow"/>
            </w:pPr>
            <w:r>
              <w:t>2025-28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E37CCC9" w:rsidR="002940F3" w:rsidRDefault="003B71EC">
            <w:pPr>
              <w:pStyle w:val="TableRow"/>
            </w:pPr>
            <w:r>
              <w:t xml:space="preserve">Autumn </w:t>
            </w:r>
            <w:r w:rsidR="007B47A4">
              <w:t>202</w:t>
            </w:r>
            <w:r w:rsidR="00E14E0E">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4A14BAB" w:rsidR="002940F3" w:rsidRDefault="003B71EC">
            <w:pPr>
              <w:pStyle w:val="TableRow"/>
            </w:pPr>
            <w:r>
              <w:t>Autumn 202</w:t>
            </w:r>
            <w:r w:rsidR="00E14E0E">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F746208" w:rsidR="002940F3" w:rsidRDefault="000D0BB5">
            <w:pPr>
              <w:pStyle w:val="TableRow"/>
            </w:pPr>
            <w:r>
              <w:t>Graham Booth</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6800829" w:rsidR="002940F3" w:rsidRDefault="000D0BB5">
            <w:pPr>
              <w:pStyle w:val="TableRow"/>
            </w:pPr>
            <w:r>
              <w:t>Graham Booth</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09B06AF" w:rsidR="002940F3" w:rsidRDefault="00941343">
            <w:pPr>
              <w:pStyle w:val="TableRow"/>
            </w:pPr>
            <w:r>
              <w:t>Rebecca Rowland</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5E8759" w14:textId="2EC63F6D" w:rsidR="00B92ACD" w:rsidRPr="006162CC" w:rsidRDefault="006162CC" w:rsidP="00B92ACD">
            <w:pPr>
              <w:suppressAutoHyphens w:val="0"/>
              <w:autoSpaceDN/>
              <w:spacing w:after="0" w:line="240" w:lineRule="auto"/>
              <w:rPr>
                <w:rFonts w:cs="Arial"/>
                <w:color w:val="auto"/>
              </w:rPr>
            </w:pPr>
            <w:r w:rsidRPr="006162CC">
              <w:rPr>
                <w:rFonts w:cs="Arial"/>
                <w:color w:val="auto"/>
              </w:rPr>
              <w:t>£14,060</w:t>
            </w:r>
          </w:p>
          <w:p w14:paraId="2A7D54D8" w14:textId="1699EC46" w:rsidR="00E66558" w:rsidRDefault="00E66558">
            <w:pPr>
              <w:pStyle w:val="TableRow"/>
            </w:pP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42515E68" w:rsidR="00E66558" w:rsidRDefault="00BF04E4">
            <w:pPr>
              <w:pStyle w:val="TableRow"/>
            </w:pPr>
            <w:r>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69F9399" w:rsidR="00E66558" w:rsidRDefault="00BF04E4">
            <w:pPr>
              <w:pStyle w:val="TableRow"/>
            </w:pPr>
            <w:r>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2E218EC" w:rsidR="00E66558" w:rsidRDefault="006162CC">
            <w:pPr>
              <w:pStyle w:val="TableRow"/>
            </w:pPr>
            <w:r>
              <w:t>£14,060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C43B3" w14:textId="77777777" w:rsidR="002C7018" w:rsidRPr="00E27862" w:rsidRDefault="002C7018" w:rsidP="002C7018">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attainers. </w:t>
            </w:r>
          </w:p>
          <w:p w14:paraId="1B2E1DA5" w14:textId="77777777" w:rsidR="002C7018" w:rsidRPr="00E27862" w:rsidRDefault="002C7018" w:rsidP="002C7018">
            <w:pPr>
              <w:spacing w:before="120"/>
              <w:rPr>
                <w:rFonts w:cs="Arial"/>
                <w:iCs/>
                <w:color w:val="auto"/>
              </w:rPr>
            </w:pPr>
            <w:r w:rsidRPr="00E27862">
              <w:rPr>
                <w:rFonts w:cs="Arial"/>
                <w:iCs/>
                <w:color w:val="auto"/>
                <w:lang w:val="en-US"/>
              </w:rPr>
              <w:t xml:space="preserve">We will consider the challenges faced by vulnerable pupils, such as those who have a social worker and young </w:t>
            </w:r>
            <w:proofErr w:type="spellStart"/>
            <w:r w:rsidRPr="00E27862">
              <w:rPr>
                <w:rFonts w:cs="Arial"/>
                <w:iCs/>
                <w:color w:val="auto"/>
                <w:lang w:val="en-US"/>
              </w:rPr>
              <w:t>carers</w:t>
            </w:r>
            <w:proofErr w:type="spellEnd"/>
            <w:r w:rsidRPr="00E27862">
              <w:rPr>
                <w:rFonts w:cs="Arial"/>
                <w:iCs/>
                <w:color w:val="auto"/>
                <w:lang w:val="en-US"/>
              </w:rPr>
              <w:t>. The activity we have outlined in this statement is also intended to support their needs, regardless of whether they are disadvantaged or not.</w:t>
            </w:r>
          </w:p>
          <w:p w14:paraId="533400E8" w14:textId="77777777" w:rsidR="002C7018" w:rsidRPr="00E27862" w:rsidRDefault="002C7018" w:rsidP="002C7018">
            <w:pPr>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45E4EE94" w14:textId="77777777" w:rsidR="002C7018" w:rsidRPr="00E27862" w:rsidRDefault="002C7018" w:rsidP="002C7018">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7AA18013" w14:textId="77777777" w:rsidR="002C7018" w:rsidRPr="00E27862" w:rsidRDefault="002C7018" w:rsidP="002C7018">
            <w:pPr>
              <w:numPr>
                <w:ilvl w:val="0"/>
                <w:numId w:val="13"/>
              </w:numPr>
              <w:autoSpaceDN/>
              <w:contextualSpacing/>
              <w:rPr>
                <w:rFonts w:cs="Arial"/>
                <w:iCs/>
                <w:color w:val="auto"/>
                <w:lang w:val="en-US"/>
              </w:rPr>
            </w:pPr>
            <w:r w:rsidRPr="00E27862">
              <w:rPr>
                <w:rFonts w:cs="Arial"/>
                <w:iCs/>
                <w:color w:val="auto"/>
                <w:lang w:val="en-US"/>
              </w:rPr>
              <w:t>ensure disadvantaged pupils are challenged in the work that they’re set</w:t>
            </w:r>
          </w:p>
          <w:p w14:paraId="20BB50B7" w14:textId="77777777" w:rsidR="002C7018" w:rsidRPr="00E27862" w:rsidRDefault="002C7018" w:rsidP="002C7018">
            <w:pPr>
              <w:numPr>
                <w:ilvl w:val="0"/>
                <w:numId w:val="13"/>
              </w:numPr>
              <w:autoSpaceDN/>
              <w:contextualSpacing/>
              <w:rPr>
                <w:rFonts w:cs="Arial"/>
                <w:iCs/>
                <w:color w:val="auto"/>
                <w:lang w:val="en-US"/>
              </w:rPr>
            </w:pPr>
            <w:r w:rsidRPr="00E27862">
              <w:rPr>
                <w:rFonts w:cs="Arial"/>
                <w:color w:val="auto"/>
              </w:rPr>
              <w:t>act early to intervene at the point need is identified</w:t>
            </w:r>
          </w:p>
          <w:p w14:paraId="2A7D54E9" w14:textId="4D14410A" w:rsidR="00E66558" w:rsidRDefault="002C7018" w:rsidP="002C7018">
            <w:pPr>
              <w:pStyle w:val="ListParagraph"/>
              <w:numPr>
                <w:ilvl w:val="0"/>
                <w:numId w:val="13"/>
              </w:numPr>
              <w:rPr>
                <w:i/>
                <w:iCs/>
              </w:rPr>
            </w:pPr>
            <w:r w:rsidRPr="00E27862">
              <w:rPr>
                <w:rFonts w:cs="Arial"/>
                <w:color w:val="auto"/>
              </w:rPr>
              <w:t>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0158EC7" w:rsidR="003720C5" w:rsidRDefault="00E14E0E">
            <w:pPr>
              <w:pStyle w:val="TableRowCentered"/>
              <w:jc w:val="left"/>
            </w:pPr>
            <w:r>
              <w:t>Our</w:t>
            </w:r>
            <w:r w:rsidR="00B7713D" w:rsidRPr="00B7713D">
              <w:t xml:space="preserve"> Year </w:t>
            </w:r>
            <w:r>
              <w:t>2</w:t>
            </w:r>
            <w:r w:rsidR="00B7713D" w:rsidRPr="00B7713D">
              <w:t xml:space="preserve"> pupil </w:t>
            </w:r>
            <w:r>
              <w:t xml:space="preserve">previously year 1 unfortunately did not pass their PSC check. Gaps in her learning have been identified </w:t>
            </w:r>
            <w:r w:rsidR="00B7713D" w:rsidRPr="00B7713D">
              <w:t xml:space="preserve">through Little </w:t>
            </w:r>
            <w:proofErr w:type="spellStart"/>
            <w:r w:rsidR="00B7713D" w:rsidRPr="00B7713D">
              <w:t>Wandle</w:t>
            </w:r>
            <w:proofErr w:type="spellEnd"/>
            <w:r w:rsidR="00B7713D" w:rsidRPr="00B7713D">
              <w:t xml:space="preserve"> assessments </w:t>
            </w:r>
            <w:r>
              <w:t xml:space="preserve">exactly identify </w:t>
            </w:r>
            <w:r w:rsidR="00B7713D" w:rsidRPr="00B7713D">
              <w:t xml:space="preserve">having limited phonic knowledge and </w:t>
            </w:r>
            <w:r w:rsidR="00B7713D" w:rsidRPr="00B7713D">
              <w:lastRenderedPageBreak/>
              <w:t>awareness, which impacts their ability to access age-appropriate reading and writing activities.</w:t>
            </w:r>
            <w:r w:rsidR="00A040D2">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B954263" w:rsidR="00E66558" w:rsidRPr="003825D3" w:rsidRDefault="00BF04E4" w:rsidP="003825D3">
            <w:pPr>
              <w:autoSpaceDN/>
              <w:spacing w:before="60" w:after="120" w:line="240" w:lineRule="auto"/>
              <w:ind w:left="57" w:right="57"/>
              <w:rPr>
                <w:rFonts w:cs="Arial"/>
                <w:color w:val="auto"/>
              </w:rPr>
            </w:pPr>
            <w:r>
              <w:rPr>
                <w:rFonts w:cs="Arial"/>
                <w:color w:val="auto"/>
              </w:rPr>
              <w:t xml:space="preserve">The children’s </w:t>
            </w:r>
            <w:r w:rsidR="00A678AE" w:rsidRPr="00BF04E4">
              <w:rPr>
                <w:rFonts w:cs="Arial"/>
                <w:color w:val="auto"/>
              </w:rPr>
              <w:t>ability to communicate effectively and achieve well in English</w:t>
            </w:r>
            <w:r>
              <w:rPr>
                <w:rFonts w:cs="Arial"/>
                <w:color w:val="auto"/>
              </w:rPr>
              <w:t xml:space="preserve"> contributes them </w:t>
            </w:r>
            <w:r w:rsidRPr="00A678AE">
              <w:rPr>
                <w:rFonts w:cs="Arial"/>
                <w:color w:val="auto"/>
              </w:rPr>
              <w:t>performing below age-related expectations in writing and spelling</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F362ACC" w:rsidR="00E66558" w:rsidRDefault="00AB0E25">
            <w:pPr>
              <w:pStyle w:val="TableRowCentered"/>
              <w:jc w:val="left"/>
              <w:rPr>
                <w:sz w:val="22"/>
                <w:szCs w:val="22"/>
              </w:rPr>
            </w:pPr>
            <w:r w:rsidRPr="00AB0E25">
              <w:rPr>
                <w:sz w:val="22"/>
                <w:szCs w:val="22"/>
              </w:rPr>
              <w:t>Pupil Premium pupils show gaps in reasoning skills in mathematics, as identified in NFER assessments, impacting their ability to solve multi-step problems, apply mathematical concepts, and articulate reasoning effectively.</w:t>
            </w:r>
          </w:p>
        </w:tc>
      </w:tr>
      <w:tr w:rsidR="00472AD5" w14:paraId="07A024A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4D70" w14:textId="25AB0A8A" w:rsidR="00472AD5" w:rsidRDefault="00472AD5">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27145" w14:textId="3D27C55F" w:rsidR="00472AD5" w:rsidRPr="00AB0E25" w:rsidRDefault="00BF04E4">
            <w:pPr>
              <w:pStyle w:val="TableRowCentered"/>
              <w:jc w:val="left"/>
              <w:rPr>
                <w:sz w:val="22"/>
                <w:szCs w:val="22"/>
              </w:rPr>
            </w:pPr>
            <w:r w:rsidRPr="00BF04E4">
              <w:rPr>
                <w:sz w:val="22"/>
                <w:szCs w:val="22"/>
              </w:rPr>
              <w:t>Children’s</w:t>
            </w:r>
            <w:r w:rsidR="00472AD5" w:rsidRPr="00BF04E4">
              <w:rPr>
                <w:sz w:val="22"/>
                <w:szCs w:val="22"/>
              </w:rPr>
              <w:t xml:space="preserve"> </w:t>
            </w:r>
            <w:r w:rsidRPr="00BF04E4">
              <w:rPr>
                <w:sz w:val="22"/>
                <w:szCs w:val="22"/>
              </w:rPr>
              <w:t xml:space="preserve">lack of </w:t>
            </w:r>
            <w:r w:rsidR="00472AD5" w:rsidRPr="00BF04E4">
              <w:rPr>
                <w:sz w:val="22"/>
                <w:szCs w:val="22"/>
              </w:rPr>
              <w:t>confidence</w:t>
            </w:r>
            <w:r w:rsidRPr="00BF04E4">
              <w:rPr>
                <w:sz w:val="22"/>
                <w:szCs w:val="22"/>
              </w:rPr>
              <w:t xml:space="preserve"> and </w:t>
            </w:r>
            <w:r w:rsidR="00472AD5" w:rsidRPr="00BF04E4">
              <w:rPr>
                <w:sz w:val="22"/>
                <w:szCs w:val="22"/>
              </w:rPr>
              <w:t>social skills,</w:t>
            </w:r>
            <w:r w:rsidR="00472AD5" w:rsidRPr="00472AD5">
              <w:rPr>
                <w:sz w:val="22"/>
                <w:szCs w:val="22"/>
              </w:rPr>
              <w:t xml:space="preserve"> </w:t>
            </w:r>
            <w:r>
              <w:rPr>
                <w:sz w:val="22"/>
                <w:szCs w:val="22"/>
              </w:rPr>
              <w:t xml:space="preserve">contribute to the children not </w:t>
            </w:r>
            <w:r w:rsidRPr="00472AD5">
              <w:rPr>
                <w:sz w:val="22"/>
                <w:szCs w:val="22"/>
              </w:rPr>
              <w:t>engag</w:t>
            </w:r>
            <w:r>
              <w:rPr>
                <w:sz w:val="22"/>
                <w:szCs w:val="22"/>
              </w:rPr>
              <w:t>ing</w:t>
            </w:r>
            <w:r w:rsidRPr="00472AD5">
              <w:rPr>
                <w:sz w:val="22"/>
                <w:szCs w:val="22"/>
              </w:rPr>
              <w:t xml:space="preserve"> in extracurricular activities</w:t>
            </w:r>
            <w:r>
              <w:rPr>
                <w:sz w:val="22"/>
                <w:szCs w:val="22"/>
              </w:rPr>
              <w:t xml:space="preserve"> hence </w:t>
            </w:r>
            <w:r w:rsidRPr="00472AD5">
              <w:rPr>
                <w:sz w:val="22"/>
                <w:szCs w:val="22"/>
              </w:rPr>
              <w:t>missing opportunities</w:t>
            </w:r>
            <w:r w:rsidR="00E14E0E">
              <w:rPr>
                <w:sz w:val="22"/>
                <w:szCs w:val="22"/>
              </w:rPr>
              <w:t xml:space="preserve"> especially in s</w:t>
            </w:r>
            <w:r w:rsidR="00395203">
              <w:rPr>
                <w:sz w:val="22"/>
                <w:szCs w:val="22"/>
              </w:rPr>
              <w:t>p</w:t>
            </w:r>
            <w:r w:rsidR="00E14E0E">
              <w:rPr>
                <w:sz w:val="22"/>
                <w:szCs w:val="22"/>
              </w:rPr>
              <w:t xml:space="preserve">ort and music. </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sidRPr="006162CC">
        <w:rPr>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472AD5" w14:paraId="4E51D42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5BBBB" w14:textId="4DB12ED8" w:rsidR="00472AD5" w:rsidRPr="00DC0EFF" w:rsidRDefault="00472AD5" w:rsidP="00472AD5">
            <w:pPr>
              <w:pStyle w:val="TableRow"/>
            </w:pPr>
            <w:r w:rsidRPr="00DC0EFF">
              <w:t xml:space="preserve">Improved phonics knowledge by accurately recognising and applying Phase 2 and 3 sounds, reading fluently with confidence, and writing simple sentences independently.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F2CE" w14:textId="4C11B0DD" w:rsidR="00472AD5" w:rsidRPr="00455154" w:rsidRDefault="00DC0EFF" w:rsidP="00472AD5">
            <w:pPr>
              <w:pStyle w:val="TableRowCentered"/>
              <w:jc w:val="left"/>
              <w:rPr>
                <w:szCs w:val="24"/>
              </w:rPr>
            </w:pPr>
            <w:r w:rsidRPr="00DC0EFF">
              <w:rPr>
                <w:szCs w:val="24"/>
              </w:rPr>
              <w:t xml:space="preserve">PSC check shows that the pupil is working towards the pass mark throughout the year. </w:t>
            </w:r>
            <w:r w:rsidR="00472AD5" w:rsidRPr="00455154">
              <w:rPr>
                <w:szCs w:val="24"/>
              </w:rPr>
              <w:t>Pupil demonstrates improved recognition and recall of Phase 2 and 3 sounds.</w:t>
            </w:r>
            <w:r w:rsidR="006E00D3">
              <w:rPr>
                <w:szCs w:val="24"/>
              </w:rPr>
              <w:t xml:space="preserve">  An increase of 20 marks by the end of the year. </w:t>
            </w:r>
          </w:p>
          <w:p w14:paraId="5295969C" w14:textId="77777777" w:rsidR="00472AD5" w:rsidRPr="00455154" w:rsidRDefault="00472AD5" w:rsidP="00472AD5">
            <w:pPr>
              <w:pStyle w:val="TableRowCentered"/>
              <w:jc w:val="left"/>
              <w:rPr>
                <w:szCs w:val="24"/>
              </w:rPr>
            </w:pPr>
            <w:r w:rsidRPr="00455154">
              <w:rPr>
                <w:szCs w:val="24"/>
              </w:rPr>
              <w:t>Increased confidence and participation in reading and writing activities.</w:t>
            </w:r>
          </w:p>
          <w:p w14:paraId="483FB00E" w14:textId="4FBFCD57" w:rsidR="00472AD5" w:rsidRPr="00DC0EFF" w:rsidRDefault="00472AD5" w:rsidP="00472AD5">
            <w:pPr>
              <w:pStyle w:val="TableRowCentered"/>
              <w:jc w:val="left"/>
              <w:rPr>
                <w:szCs w:val="24"/>
              </w:rPr>
            </w:pPr>
            <w:r w:rsidRPr="00DC0EFF">
              <w:rPr>
                <w:szCs w:val="24"/>
              </w:rPr>
              <w:t xml:space="preserve">Progress in reading fluency, as shown in </w:t>
            </w:r>
            <w:r w:rsidRPr="00DC0EFF">
              <w:rPr>
                <w:i/>
                <w:iCs/>
                <w:szCs w:val="24"/>
              </w:rPr>
              <w:t xml:space="preserve">Little </w:t>
            </w:r>
            <w:proofErr w:type="spellStart"/>
            <w:r w:rsidRPr="00DC0EFF">
              <w:rPr>
                <w:i/>
                <w:iCs/>
                <w:szCs w:val="24"/>
              </w:rPr>
              <w:t>Wandle</w:t>
            </w:r>
            <w:proofErr w:type="spellEnd"/>
            <w:r w:rsidRPr="00DC0EFF">
              <w:rPr>
                <w:szCs w:val="24"/>
              </w:rPr>
              <w:t xml:space="preserve"> and end-of-year assessments.</w:t>
            </w:r>
          </w:p>
        </w:tc>
      </w:tr>
      <w:tr w:rsidR="00472AD5"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A5A9EA9" w:rsidR="00472AD5" w:rsidRDefault="00472AD5" w:rsidP="00472AD5">
            <w:pPr>
              <w:pStyle w:val="TableRow"/>
            </w:pPr>
            <w:r>
              <w:t>Improved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57AEC7D" w:rsidR="00472AD5" w:rsidRDefault="00DC0EFF" w:rsidP="00472AD5">
            <w:pPr>
              <w:pStyle w:val="TableRowCentered"/>
              <w:jc w:val="left"/>
              <w:rPr>
                <w:sz w:val="22"/>
                <w:szCs w:val="22"/>
              </w:rPr>
            </w:pPr>
            <w:r>
              <w:t>W</w:t>
            </w:r>
            <w:r w:rsidR="00472AD5">
              <w:t>hole school teacher assessment data to show that writing attainment of pupils categorised as disadvantaged is broadly in line with that of non-disadvantaged pupils at both expected standard (ARE) and greater depth standard.</w:t>
            </w:r>
          </w:p>
        </w:tc>
      </w:tr>
      <w:tr w:rsidR="00472AD5"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E806E8A" w:rsidR="00472AD5" w:rsidRDefault="00395203" w:rsidP="00472AD5">
            <w:pPr>
              <w:pStyle w:val="TableRow"/>
              <w:rPr>
                <w:sz w:val="22"/>
                <w:szCs w:val="22"/>
              </w:rPr>
            </w:pPr>
            <w:r w:rsidRPr="00395203">
              <w:t>Pupil Premium pupils close gaps in mathematical reasoning, demonstrating improved ability to solve multi-step problems, apply mathematical concepts accurately, and clearly articulate their reasoning.</w:t>
            </w:r>
            <w:bookmarkStart w:id="17" w:name="_GoBack"/>
            <w:bookmarkEnd w:id="17"/>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EB99479" w:rsidR="00472AD5" w:rsidRDefault="00DC0EFF" w:rsidP="00472AD5">
            <w:pPr>
              <w:pStyle w:val="TableRowCentered"/>
              <w:jc w:val="left"/>
              <w:rPr>
                <w:sz w:val="22"/>
                <w:szCs w:val="22"/>
              </w:rPr>
            </w:pPr>
            <w:r>
              <w:t>T</w:t>
            </w:r>
            <w:r w:rsidR="00472AD5">
              <w:t>eacher assessment data</w:t>
            </w:r>
            <w:r w:rsidR="00E14E0E">
              <w:t xml:space="preserve"> and QLA data</w:t>
            </w:r>
            <w:r w:rsidR="00472AD5">
              <w:t xml:space="preserve"> to show that maths attainment of pupils categorised as disadvantaged is broadly in line with that of non-disadvantaged pupils at both expected standard (ARE) and greater depth standard</w:t>
            </w:r>
            <w:r w:rsidR="006E00D3">
              <w:t>.  Summer NFER maths papers show that pupils have increased the number of reasoning questions they have successfully answered.</w:t>
            </w:r>
          </w:p>
        </w:tc>
      </w:tr>
      <w:tr w:rsidR="00472AD5" w14:paraId="6F86F28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882E" w14:textId="0E44C7E8" w:rsidR="00472AD5" w:rsidRPr="00AB0E25" w:rsidRDefault="00472AD5" w:rsidP="00472AD5">
            <w:pPr>
              <w:pStyle w:val="TableRow"/>
            </w:pPr>
            <w:r w:rsidRPr="00472AD5">
              <w:t xml:space="preserve">By the end of the year, Pupil Premium pupils will show increased participation in </w:t>
            </w:r>
            <w:r w:rsidRPr="00472AD5">
              <w:lastRenderedPageBreak/>
              <w:t>extracurricular activities, demonstrating improved confidence, social skills, and engagement in school life, fostering a sense of belonging and well-rounded development.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104D" w14:textId="6B6F74AC" w:rsidR="00DC0EFF" w:rsidRPr="00DC0EFF" w:rsidRDefault="00E14E0E" w:rsidP="00DC0EFF">
            <w:pPr>
              <w:pStyle w:val="TableRowCentered"/>
              <w:jc w:val="left"/>
            </w:pPr>
            <w:r>
              <w:lastRenderedPageBreak/>
              <w:t>100</w:t>
            </w:r>
            <w:r w:rsidR="00DC0EFF" w:rsidRPr="00DC0EFF">
              <w:t xml:space="preserve">% of Pupil Premium pupils take part in one or more extracurricular activities </w:t>
            </w:r>
            <w:r w:rsidR="00DC0EFF" w:rsidRPr="00DC0EFF">
              <w:lastRenderedPageBreak/>
              <w:t>by the end of the academic year. Pupils demonstrate higher engagement and enthusiasm in school life, as seen in participation records and pupil feedback.</w:t>
            </w:r>
          </w:p>
          <w:p w14:paraId="39DB7094" w14:textId="4853CA85" w:rsidR="00DC0EFF" w:rsidRPr="00DC0EFF" w:rsidRDefault="00DC0EFF" w:rsidP="00DC0EFF">
            <w:pPr>
              <w:pStyle w:val="TableRowCentered"/>
              <w:jc w:val="left"/>
            </w:pPr>
            <w:r w:rsidRPr="00DC0EFF">
              <w:t>A notable improvement in self-confidence and social interactions, observed in peer interactions and teacher observations.</w:t>
            </w:r>
          </w:p>
          <w:p w14:paraId="539E0086" w14:textId="2FF4B69D" w:rsidR="00472AD5" w:rsidRDefault="00DC0EFF" w:rsidP="00DC0EFF">
            <w:pPr>
              <w:pStyle w:val="TableRowCentered"/>
              <w:jc w:val="left"/>
            </w:pPr>
            <w:r w:rsidRPr="00DC0EFF">
              <w:t>Pupils acquire new skills and interests through activities, such as sports, music, or STEM, and can confidently discuss their learning experiences and achievements.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7C67081" w:rsidR="00E66558" w:rsidRDefault="009D71E8">
      <w:r>
        <w:t xml:space="preserve">Budgeted cost: </w:t>
      </w:r>
      <w:r w:rsidR="007952A2">
        <w:t>£</w:t>
      </w:r>
      <w:r w:rsidR="00BF04E4">
        <w:rPr>
          <w:i/>
          <w:iCs/>
        </w:rPr>
        <w:t>7,</w:t>
      </w:r>
      <w:r w:rsidR="006162CC">
        <w:rPr>
          <w:i/>
          <w:iCs/>
        </w:rPr>
        <w:t>9</w:t>
      </w:r>
      <w:r w:rsidR="00BF04E4">
        <w:rPr>
          <w:i/>
          <w:iCs/>
        </w:rPr>
        <w:t>44</w:t>
      </w:r>
    </w:p>
    <w:tbl>
      <w:tblPr>
        <w:tblW w:w="5000" w:type="pct"/>
        <w:tblLayout w:type="fixed"/>
        <w:tblCellMar>
          <w:left w:w="10" w:type="dxa"/>
          <w:right w:w="10" w:type="dxa"/>
        </w:tblCellMar>
        <w:tblLook w:val="04A0" w:firstRow="1" w:lastRow="0" w:firstColumn="1" w:lastColumn="0" w:noHBand="0" w:noVBand="1"/>
      </w:tblPr>
      <w:tblGrid>
        <w:gridCol w:w="4106"/>
        <w:gridCol w:w="3886"/>
        <w:gridCol w:w="1494"/>
      </w:tblGrid>
      <w:tr w:rsidR="00E66558" w14:paraId="2A7D5519"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38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4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B1703B" w14:paraId="2A7D5521"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CE8B" w14:textId="77777777" w:rsidR="00B7713D" w:rsidRPr="00B7713D" w:rsidRDefault="00B7713D" w:rsidP="00B7713D">
            <w:pPr>
              <w:pStyle w:val="TableRow"/>
              <w:rPr>
                <w:rFonts w:cs="Arial"/>
                <w:iCs/>
                <w:color w:val="auto"/>
              </w:rPr>
            </w:pPr>
            <w:r w:rsidRPr="00B7713D">
              <w:rPr>
                <w:rFonts w:cs="Arial"/>
                <w:b/>
                <w:bCs/>
                <w:iCs/>
                <w:color w:val="auto"/>
              </w:rPr>
              <w:t>Phonics Intervention Resources</w:t>
            </w:r>
          </w:p>
          <w:p w14:paraId="22B47607" w14:textId="77777777" w:rsidR="00B7713D" w:rsidRPr="00B7713D" w:rsidRDefault="00B7713D" w:rsidP="00B7713D">
            <w:pPr>
              <w:pStyle w:val="TableRow"/>
              <w:rPr>
                <w:rFonts w:cs="Arial"/>
                <w:iCs/>
                <w:color w:val="auto"/>
              </w:rPr>
            </w:pPr>
            <w:r w:rsidRPr="00B7713D">
              <w:rPr>
                <w:rFonts w:cs="Arial"/>
                <w:iCs/>
                <w:color w:val="auto"/>
              </w:rPr>
              <w:t xml:space="preserve">Purchase additional </w:t>
            </w:r>
            <w:r w:rsidRPr="00B7713D">
              <w:rPr>
                <w:rFonts w:cs="Arial"/>
                <w:i/>
                <w:iCs/>
                <w:color w:val="auto"/>
              </w:rPr>
              <w:t xml:space="preserve">Little </w:t>
            </w:r>
            <w:proofErr w:type="spellStart"/>
            <w:r w:rsidRPr="00B7713D">
              <w:rPr>
                <w:rFonts w:cs="Arial"/>
                <w:i/>
                <w:iCs/>
                <w:color w:val="auto"/>
              </w:rPr>
              <w:t>Wandle</w:t>
            </w:r>
            <w:proofErr w:type="spellEnd"/>
            <w:r w:rsidRPr="00B7713D">
              <w:rPr>
                <w:rFonts w:cs="Arial"/>
                <w:iCs/>
                <w:color w:val="auto"/>
              </w:rPr>
              <w:t xml:space="preserve"> catch-up materials, including sound mats, flashcards, and decodable books tailored to Phase 2 and Phase 3 phonics.</w:t>
            </w:r>
          </w:p>
          <w:p w14:paraId="0020A19F" w14:textId="77777777" w:rsidR="00B7713D" w:rsidRPr="00B7713D" w:rsidRDefault="00B7713D" w:rsidP="00B7713D">
            <w:pPr>
              <w:pStyle w:val="TableRow"/>
              <w:rPr>
                <w:rFonts w:cs="Arial"/>
                <w:iCs/>
                <w:color w:val="auto"/>
              </w:rPr>
            </w:pPr>
            <w:r w:rsidRPr="00B7713D">
              <w:rPr>
                <w:rFonts w:cs="Arial"/>
                <w:iCs/>
                <w:color w:val="auto"/>
              </w:rPr>
              <w:t xml:space="preserve">Allocate funds for subscription-based digital phonics tools such as </w:t>
            </w:r>
            <w:r w:rsidRPr="00BF04E4">
              <w:rPr>
                <w:rFonts w:cs="Arial"/>
                <w:i/>
                <w:iCs/>
                <w:color w:val="auto"/>
              </w:rPr>
              <w:t>Teach Your Monster to Read</w:t>
            </w:r>
            <w:r w:rsidRPr="00BF04E4">
              <w:rPr>
                <w:rFonts w:cs="Arial"/>
                <w:iCs/>
                <w:color w:val="auto"/>
              </w:rPr>
              <w:t xml:space="preserve"> or </w:t>
            </w:r>
            <w:r w:rsidRPr="00BF04E4">
              <w:rPr>
                <w:rFonts w:cs="Arial"/>
                <w:i/>
                <w:iCs/>
                <w:color w:val="auto"/>
              </w:rPr>
              <w:t>Phonics Play</w:t>
            </w:r>
            <w:r w:rsidRPr="00BF04E4">
              <w:rPr>
                <w:rFonts w:cs="Arial"/>
                <w:iCs/>
                <w:color w:val="auto"/>
              </w:rPr>
              <w:t>.</w:t>
            </w:r>
          </w:p>
          <w:p w14:paraId="7E145590" w14:textId="77777777" w:rsidR="00C31D3A" w:rsidRDefault="00C31D3A" w:rsidP="00B1703B">
            <w:pPr>
              <w:pStyle w:val="TableRow"/>
              <w:rPr>
                <w:i/>
              </w:rPr>
            </w:pPr>
          </w:p>
          <w:p w14:paraId="0118C078" w14:textId="77777777" w:rsidR="00C31D3A" w:rsidRDefault="00C31D3A" w:rsidP="00B1703B">
            <w:pPr>
              <w:pStyle w:val="TableRow"/>
              <w:rPr>
                <w:i/>
              </w:rPr>
            </w:pPr>
          </w:p>
          <w:p w14:paraId="2A7D551E" w14:textId="6D235FA2" w:rsidR="00C31D3A" w:rsidRDefault="00C31D3A" w:rsidP="00B1703B">
            <w:pPr>
              <w:pStyle w:val="TableRow"/>
              <w:rPr>
                <w:i/>
                <w:sz w:val="22"/>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0ADDF" w14:textId="77777777" w:rsidR="00B1703B" w:rsidRPr="00E27862" w:rsidRDefault="00B1703B" w:rsidP="00B1703B">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2A7D551F" w14:textId="62EB3EAB" w:rsidR="00B1703B" w:rsidRDefault="00B62804" w:rsidP="00B1703B">
            <w:pPr>
              <w:pStyle w:val="TableRowCentered"/>
              <w:jc w:val="left"/>
              <w:rPr>
                <w:sz w:val="22"/>
              </w:rPr>
            </w:pPr>
            <w:hyperlink r:id="rId10" w:history="1">
              <w:r w:rsidR="00B1703B" w:rsidRPr="00D01A6D">
                <w:rPr>
                  <w:color w:val="0070C0"/>
                  <w:szCs w:val="24"/>
                  <w:u w:val="single"/>
                </w:rPr>
                <w:t>Phonics | Toolkit Strand | Education Endowment Foundation | EEF</w:t>
              </w:r>
            </w:hyperlink>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2FF9012" w:rsidR="00B1703B" w:rsidRDefault="006F33DF" w:rsidP="00B1703B">
            <w:pPr>
              <w:pStyle w:val="TableRowCentered"/>
              <w:jc w:val="left"/>
              <w:rPr>
                <w:sz w:val="22"/>
              </w:rPr>
            </w:pPr>
            <w:r>
              <w:rPr>
                <w:sz w:val="22"/>
              </w:rPr>
              <w:t>1</w:t>
            </w:r>
            <w:r w:rsidR="00472AD5">
              <w:rPr>
                <w:sz w:val="22"/>
              </w:rPr>
              <w:t xml:space="preserve"> and 2</w:t>
            </w:r>
          </w:p>
        </w:tc>
      </w:tr>
      <w:tr w:rsidR="00A678AE" w14:paraId="7B7E0F49"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1ADB0" w14:textId="77777777" w:rsidR="00A678AE" w:rsidRPr="00A678AE" w:rsidRDefault="00A678AE" w:rsidP="00AB0E25">
            <w:pPr>
              <w:pStyle w:val="TableRow"/>
              <w:ind w:left="0"/>
              <w:rPr>
                <w:rFonts w:cs="Arial"/>
                <w:iCs/>
                <w:color w:val="auto"/>
              </w:rPr>
            </w:pPr>
            <w:r w:rsidRPr="00A678AE">
              <w:rPr>
                <w:rFonts w:cs="Arial"/>
                <w:b/>
                <w:bCs/>
                <w:iCs/>
                <w:color w:val="auto"/>
              </w:rPr>
              <w:t xml:space="preserve">Targeted Interventions </w:t>
            </w:r>
            <w:r w:rsidRPr="00A678AE">
              <w:rPr>
                <w:rFonts w:cs="Arial"/>
                <w:iCs/>
                <w:color w:val="auto"/>
              </w:rPr>
              <w:t>for Writing and Spelling:</w:t>
            </w:r>
          </w:p>
          <w:p w14:paraId="54411386" w14:textId="29E59711" w:rsidR="00A678AE" w:rsidRPr="00A678AE" w:rsidRDefault="00A678AE" w:rsidP="00A678AE">
            <w:pPr>
              <w:pStyle w:val="TableRow"/>
              <w:rPr>
                <w:rFonts w:cs="Arial"/>
                <w:iCs/>
                <w:color w:val="auto"/>
              </w:rPr>
            </w:pPr>
            <w:r w:rsidRPr="00A678AE">
              <w:rPr>
                <w:rFonts w:cs="Arial"/>
                <w:iCs/>
                <w:color w:val="auto"/>
              </w:rPr>
              <w:lastRenderedPageBreak/>
              <w:t>Implement small-group or</w:t>
            </w:r>
            <w:r w:rsidR="00455154">
              <w:rPr>
                <w:rFonts w:cs="Arial"/>
                <w:iCs/>
                <w:color w:val="auto"/>
              </w:rPr>
              <w:t xml:space="preserve"> </w:t>
            </w:r>
            <w:r w:rsidRPr="00A678AE">
              <w:rPr>
                <w:rFonts w:cs="Arial"/>
                <w:iCs/>
                <w:color w:val="auto"/>
              </w:rPr>
              <w:t xml:space="preserve">1:1 </w:t>
            </w:r>
            <w:proofErr w:type="gramStart"/>
            <w:r w:rsidRPr="00A678AE">
              <w:rPr>
                <w:rFonts w:cs="Arial"/>
                <w:iCs/>
                <w:color w:val="auto"/>
              </w:rPr>
              <w:t>interventions</w:t>
            </w:r>
            <w:proofErr w:type="gramEnd"/>
            <w:r w:rsidRPr="00A678AE">
              <w:rPr>
                <w:rFonts w:cs="Arial"/>
                <w:iCs/>
                <w:color w:val="auto"/>
              </w:rPr>
              <w:t xml:space="preserve"> focusing on spelling patterns, common exception words, and sentence structure.</w:t>
            </w:r>
          </w:p>
          <w:p w14:paraId="5F96ECAC" w14:textId="02395ADF" w:rsidR="00A678AE" w:rsidRPr="00A678AE" w:rsidRDefault="00A678AE" w:rsidP="00A678AE">
            <w:pPr>
              <w:pStyle w:val="TableRow"/>
              <w:rPr>
                <w:rFonts w:cs="Arial"/>
                <w:iCs/>
                <w:color w:val="auto"/>
              </w:rPr>
            </w:pPr>
            <w:r w:rsidRPr="00A678AE">
              <w:rPr>
                <w:rFonts w:cs="Arial"/>
                <w:iCs/>
                <w:color w:val="auto"/>
              </w:rPr>
              <w:t xml:space="preserve">Use evidence-based programs such </w:t>
            </w:r>
            <w:r w:rsidR="003B71EC">
              <w:rPr>
                <w:rFonts w:cs="Arial"/>
                <w:i/>
                <w:iCs/>
                <w:color w:val="auto"/>
              </w:rPr>
              <w:t xml:space="preserve">Little </w:t>
            </w:r>
            <w:proofErr w:type="spellStart"/>
            <w:r w:rsidR="003B71EC">
              <w:rPr>
                <w:rFonts w:cs="Arial"/>
                <w:i/>
                <w:iCs/>
                <w:color w:val="auto"/>
              </w:rPr>
              <w:t>Wandle</w:t>
            </w:r>
            <w:proofErr w:type="spellEnd"/>
            <w:r w:rsidR="003B71EC">
              <w:rPr>
                <w:rFonts w:cs="Arial"/>
                <w:i/>
                <w:iCs/>
                <w:color w:val="auto"/>
              </w:rPr>
              <w:t xml:space="preserve"> Spelling</w:t>
            </w:r>
            <w:r w:rsidRPr="00A678AE">
              <w:rPr>
                <w:rFonts w:cs="Arial"/>
                <w:i/>
                <w:iCs/>
                <w:color w:val="auto"/>
              </w:rPr>
              <w:t>. Spelling</w:t>
            </w:r>
            <w:r w:rsidRPr="00A678AE">
              <w:rPr>
                <w:rFonts w:cs="Arial"/>
                <w:iCs/>
                <w:color w:val="auto"/>
              </w:rPr>
              <w:t xml:space="preserve"> for structured support</w:t>
            </w:r>
          </w:p>
          <w:p w14:paraId="453A19E2" w14:textId="4F6E414E" w:rsidR="00A678AE" w:rsidRPr="00B7713D" w:rsidRDefault="00A678AE" w:rsidP="00B7713D">
            <w:pPr>
              <w:pStyle w:val="TableRow"/>
              <w:rPr>
                <w:rFonts w:cs="Arial"/>
                <w:b/>
                <w:bCs/>
                <w:iCs/>
                <w:color w:val="auto"/>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A3B14" w14:textId="77777777" w:rsidR="00A678AE" w:rsidRPr="00A678AE" w:rsidRDefault="00A678AE" w:rsidP="00A678AE">
            <w:pPr>
              <w:pStyle w:val="TableRowCentered"/>
              <w:numPr>
                <w:ilvl w:val="0"/>
                <w:numId w:val="1"/>
              </w:numPr>
              <w:jc w:val="left"/>
              <w:rPr>
                <w:rFonts w:cs="Arial"/>
                <w:color w:val="auto"/>
              </w:rPr>
            </w:pPr>
            <w:r w:rsidRPr="00A678AE">
              <w:rPr>
                <w:rFonts w:cs="Arial"/>
                <w:color w:val="auto"/>
              </w:rPr>
              <w:lastRenderedPageBreak/>
              <w:t xml:space="preserve">The Education Endowment Foundation (EEF) provides robust evidence supporting </w:t>
            </w:r>
            <w:r w:rsidRPr="00A678AE">
              <w:rPr>
                <w:rFonts w:cs="Arial"/>
                <w:color w:val="auto"/>
              </w:rPr>
              <w:lastRenderedPageBreak/>
              <w:t>interventions for writing and spelling. It highlights that structured approaches, such as small group or one-to-one targeted support, can significantly enhance outcomes for disadvantaged pupils. Specific practices include regular and deliberate writing activities, phonics-based approaches for spelling, and feedback strategies that develop metacognitive skills, helping students plan and improve their work.</w:t>
            </w:r>
          </w:p>
          <w:p w14:paraId="7FD96A7E" w14:textId="77777777" w:rsidR="00A678AE" w:rsidRPr="00A678AE" w:rsidRDefault="00A678AE" w:rsidP="00A678AE">
            <w:pPr>
              <w:pStyle w:val="TableRowCentered"/>
              <w:numPr>
                <w:ilvl w:val="0"/>
                <w:numId w:val="1"/>
              </w:numPr>
              <w:jc w:val="left"/>
              <w:rPr>
                <w:rFonts w:cs="Arial"/>
                <w:color w:val="auto"/>
              </w:rPr>
            </w:pPr>
            <w:r w:rsidRPr="00A678AE">
              <w:rPr>
                <w:rFonts w:cs="Arial"/>
                <w:color w:val="auto"/>
              </w:rPr>
              <w:t>Additionally, combining multiple methods, like phonics with literacy-rich environments or explicit vocabulary instruction, tends to yield better results. Monitoring progress closely and tailoring interventions to individual needs are also critical for success.</w:t>
            </w:r>
          </w:p>
          <w:p w14:paraId="52D76A1E" w14:textId="77777777" w:rsidR="00A678AE" w:rsidRPr="00A678AE" w:rsidRDefault="00A678AE" w:rsidP="00A678AE">
            <w:pPr>
              <w:pStyle w:val="TableRowCentered"/>
              <w:numPr>
                <w:ilvl w:val="0"/>
                <w:numId w:val="1"/>
              </w:numPr>
              <w:jc w:val="left"/>
              <w:rPr>
                <w:rFonts w:cs="Arial"/>
                <w:color w:val="auto"/>
              </w:rPr>
            </w:pPr>
            <w:r w:rsidRPr="00A678AE">
              <w:rPr>
                <w:rFonts w:cs="Arial"/>
                <w:color w:val="auto"/>
              </w:rPr>
              <w:t xml:space="preserve">For detailed insights, you can explore the EEF's relevant pages on </w:t>
            </w:r>
            <w:r w:rsidRPr="00A678AE">
              <w:rPr>
                <w:rFonts w:cs="Arial"/>
                <w:b/>
                <w:bCs/>
                <w:color w:val="auto"/>
              </w:rPr>
              <w:t>Phonics</w:t>
            </w:r>
            <w:r w:rsidRPr="00A678AE">
              <w:rPr>
                <w:rFonts w:cs="Arial"/>
                <w:color w:val="auto"/>
              </w:rPr>
              <w:t xml:space="preserve"> (​</w:t>
            </w:r>
          </w:p>
          <w:p w14:paraId="31D86912" w14:textId="0B574F3A" w:rsidR="00A678AE" w:rsidRDefault="00B62804" w:rsidP="00A678AE">
            <w:pPr>
              <w:pStyle w:val="TableRowCentered"/>
              <w:numPr>
                <w:ilvl w:val="0"/>
                <w:numId w:val="1"/>
              </w:numPr>
              <w:jc w:val="left"/>
              <w:rPr>
                <w:rFonts w:cs="Arial"/>
                <w:color w:val="auto"/>
              </w:rPr>
            </w:pPr>
            <w:hyperlink r:id="rId11" w:history="1">
              <w:r w:rsidR="00A678AE" w:rsidRPr="006024E4">
                <w:rPr>
                  <w:rStyle w:val="Hyperlink"/>
                  <w:rFonts w:cs="Arial"/>
                </w:rPr>
                <w:t>https://educationendowmentfoundation.org.uk/education-evidence/teaching-learning-toolkit/phonics</w:t>
              </w:r>
            </w:hyperlink>
          </w:p>
          <w:p w14:paraId="17FC142B" w14:textId="676C934C" w:rsidR="00A678AE" w:rsidRDefault="00B62804" w:rsidP="00A678AE">
            <w:pPr>
              <w:pStyle w:val="TableRowCentered"/>
              <w:numPr>
                <w:ilvl w:val="0"/>
                <w:numId w:val="1"/>
              </w:numPr>
              <w:jc w:val="left"/>
              <w:rPr>
                <w:rFonts w:cs="Arial"/>
                <w:color w:val="auto"/>
              </w:rPr>
            </w:pPr>
            <w:hyperlink r:id="rId12" w:history="1">
              <w:r w:rsidR="00AB0E25" w:rsidRPr="006024E4">
                <w:rPr>
                  <w:rStyle w:val="Hyperlink"/>
                  <w:rFonts w:cs="Arial"/>
                </w:rPr>
                <w:t>https://educationendowmentfoundation.org.uk/early-years/toolkit/early-literacy-approaches</w:t>
              </w:r>
            </w:hyperlink>
          </w:p>
          <w:p w14:paraId="4E79AA9B" w14:textId="77777777" w:rsidR="00AB0E25" w:rsidRPr="00A678AE" w:rsidRDefault="00AB0E25" w:rsidP="00A678AE">
            <w:pPr>
              <w:pStyle w:val="TableRowCentered"/>
              <w:numPr>
                <w:ilvl w:val="0"/>
                <w:numId w:val="1"/>
              </w:numPr>
              <w:jc w:val="left"/>
              <w:rPr>
                <w:rFonts w:cs="Arial"/>
                <w:color w:val="auto"/>
              </w:rPr>
            </w:pPr>
          </w:p>
          <w:p w14:paraId="60FFD508" w14:textId="6C605134" w:rsidR="00A678AE" w:rsidRPr="00E27862" w:rsidRDefault="00A678AE" w:rsidP="00AB0E25">
            <w:pPr>
              <w:pStyle w:val="TableRowCentered"/>
              <w:jc w:val="left"/>
              <w:rPr>
                <w:rFonts w:cs="Arial"/>
                <w:color w:val="auto"/>
                <w:szCs w:val="24"/>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C7D41" w14:textId="7E347543" w:rsidR="00A678AE" w:rsidRDefault="00472AD5" w:rsidP="00B1703B">
            <w:pPr>
              <w:pStyle w:val="TableRowCentered"/>
              <w:jc w:val="left"/>
              <w:rPr>
                <w:sz w:val="22"/>
              </w:rPr>
            </w:pPr>
            <w:r>
              <w:rPr>
                <w:sz w:val="22"/>
              </w:rPr>
              <w:lastRenderedPageBreak/>
              <w:t>1 and 2</w:t>
            </w:r>
          </w:p>
        </w:tc>
      </w:tr>
      <w:tr w:rsidR="0099148B" w14:paraId="0AA8A7F2"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98E77" w14:textId="13DB25F5" w:rsidR="00455154" w:rsidRPr="00455154" w:rsidRDefault="00455154" w:rsidP="00455154">
            <w:pPr>
              <w:spacing w:before="60" w:after="120" w:line="240" w:lineRule="auto"/>
              <w:ind w:right="57"/>
              <w:rPr>
                <w:color w:val="auto"/>
              </w:rPr>
            </w:pPr>
            <w:r>
              <w:rPr>
                <w:color w:val="auto"/>
              </w:rPr>
              <w:t>I</w:t>
            </w:r>
            <w:r w:rsidRPr="00455154">
              <w:rPr>
                <w:b/>
                <w:bCs/>
                <w:color w:val="auto"/>
              </w:rPr>
              <w:t>ntervention Groups:</w:t>
            </w:r>
          </w:p>
          <w:p w14:paraId="154B4D51" w14:textId="4F72A964" w:rsidR="00455154" w:rsidRPr="00455154" w:rsidRDefault="00455154" w:rsidP="00455154">
            <w:pPr>
              <w:spacing w:before="60" w:after="120" w:line="240" w:lineRule="auto"/>
              <w:ind w:right="57"/>
              <w:rPr>
                <w:color w:val="auto"/>
              </w:rPr>
            </w:pPr>
            <w:r w:rsidRPr="00455154">
              <w:rPr>
                <w:color w:val="auto"/>
              </w:rPr>
              <w:t>Organi</w:t>
            </w:r>
            <w:r>
              <w:rPr>
                <w:color w:val="auto"/>
              </w:rPr>
              <w:t>s</w:t>
            </w:r>
            <w:r w:rsidRPr="00455154">
              <w:rPr>
                <w:color w:val="auto"/>
              </w:rPr>
              <w:t>e targeted small-group sessions to develop reasoning skills using diagnostic insights from NFER tests</w:t>
            </w:r>
            <w:r w:rsidR="00880027">
              <w:rPr>
                <w:color w:val="auto"/>
              </w:rPr>
              <w:t xml:space="preserve"> and MTC checks</w:t>
            </w:r>
            <w:r w:rsidRPr="00455154">
              <w:rPr>
                <w:color w:val="auto"/>
              </w:rPr>
              <w:t>.</w:t>
            </w:r>
          </w:p>
          <w:p w14:paraId="04E1DDFE" w14:textId="59B3C2FD" w:rsidR="00455154" w:rsidRPr="00455154" w:rsidRDefault="00455154" w:rsidP="00455154">
            <w:pPr>
              <w:spacing w:before="60" w:after="120" w:line="240" w:lineRule="auto"/>
              <w:ind w:right="57"/>
              <w:rPr>
                <w:color w:val="auto"/>
              </w:rPr>
            </w:pPr>
            <w:r w:rsidRPr="00455154">
              <w:rPr>
                <w:b/>
                <w:bCs/>
                <w:color w:val="auto"/>
              </w:rPr>
              <w:t>CPA Approach:</w:t>
            </w:r>
          </w:p>
          <w:p w14:paraId="680E0A46" w14:textId="1EF74604" w:rsidR="00455154" w:rsidRPr="00455154" w:rsidRDefault="00455154" w:rsidP="00455154">
            <w:pPr>
              <w:spacing w:before="60" w:after="120" w:line="240" w:lineRule="auto"/>
              <w:ind w:right="57"/>
              <w:rPr>
                <w:color w:val="auto"/>
              </w:rPr>
            </w:pPr>
            <w:r w:rsidRPr="00455154">
              <w:rPr>
                <w:color w:val="auto"/>
              </w:rPr>
              <w:t>Incorporate manipulatives and visual aids into reasoning tasks to strengthen conceptual understanding before transitioning to abstract reasoning.</w:t>
            </w:r>
          </w:p>
          <w:p w14:paraId="7DAD17B0" w14:textId="67E12F7B" w:rsidR="00455154" w:rsidRPr="00455154" w:rsidRDefault="00455154" w:rsidP="00455154">
            <w:pPr>
              <w:spacing w:before="60" w:after="120" w:line="240" w:lineRule="auto"/>
              <w:ind w:right="57"/>
              <w:rPr>
                <w:color w:val="auto"/>
              </w:rPr>
            </w:pPr>
            <w:r w:rsidRPr="00455154">
              <w:rPr>
                <w:b/>
                <w:bCs/>
                <w:color w:val="auto"/>
              </w:rPr>
              <w:t>Focused Discussions:</w:t>
            </w:r>
          </w:p>
          <w:p w14:paraId="7472A93B" w14:textId="77777777" w:rsidR="00455154" w:rsidRPr="00455154" w:rsidRDefault="00455154" w:rsidP="00455154">
            <w:pPr>
              <w:spacing w:before="60" w:after="120" w:line="240" w:lineRule="auto"/>
              <w:ind w:right="57"/>
              <w:rPr>
                <w:color w:val="auto"/>
              </w:rPr>
            </w:pPr>
            <w:r w:rsidRPr="00455154">
              <w:rPr>
                <w:color w:val="auto"/>
              </w:rPr>
              <w:lastRenderedPageBreak/>
              <w:t>Implement structured “maths talk” sessions using sentence stems to encourage pupils to articulate and justify their thinking.</w:t>
            </w:r>
          </w:p>
          <w:p w14:paraId="6DD324A8" w14:textId="49F8E6E5" w:rsidR="00455154" w:rsidRPr="00455154" w:rsidRDefault="00455154" w:rsidP="00455154">
            <w:pPr>
              <w:spacing w:before="60" w:after="120" w:line="240" w:lineRule="auto"/>
              <w:ind w:right="57"/>
              <w:rPr>
                <w:color w:val="auto"/>
              </w:rPr>
            </w:pPr>
            <w:r w:rsidRPr="00455154">
              <w:rPr>
                <w:b/>
                <w:bCs/>
                <w:color w:val="auto"/>
              </w:rPr>
              <w:t>Reasoning Embedded in Lessons:</w:t>
            </w:r>
          </w:p>
          <w:p w14:paraId="58323458" w14:textId="77777777" w:rsidR="00455154" w:rsidRPr="00455154" w:rsidRDefault="00455154" w:rsidP="00455154">
            <w:pPr>
              <w:spacing w:before="60" w:after="120" w:line="240" w:lineRule="auto"/>
              <w:ind w:right="57"/>
              <w:rPr>
                <w:color w:val="auto"/>
              </w:rPr>
            </w:pPr>
            <w:r w:rsidRPr="00455154">
              <w:rPr>
                <w:color w:val="auto"/>
              </w:rPr>
              <w:t>Embed reasoning tasks within daily maths lessons, using problem-solving cards and real-world scenarios.</w:t>
            </w:r>
          </w:p>
          <w:p w14:paraId="190F02CA" w14:textId="22E8012F" w:rsidR="00455154" w:rsidRPr="00455154" w:rsidRDefault="00455154" w:rsidP="00455154">
            <w:pPr>
              <w:spacing w:before="60" w:after="120" w:line="240" w:lineRule="auto"/>
              <w:ind w:right="57"/>
              <w:rPr>
                <w:color w:val="auto"/>
              </w:rPr>
            </w:pPr>
            <w:r w:rsidRPr="00455154">
              <w:rPr>
                <w:b/>
                <w:bCs/>
                <w:color w:val="auto"/>
              </w:rPr>
              <w:t>Assessment and Feedback:</w:t>
            </w:r>
          </w:p>
          <w:p w14:paraId="6FEACBA8" w14:textId="77777777" w:rsidR="00455154" w:rsidRPr="00455154" w:rsidRDefault="00455154" w:rsidP="00455154">
            <w:pPr>
              <w:spacing w:before="60" w:after="120" w:line="240" w:lineRule="auto"/>
              <w:ind w:right="57"/>
              <w:rPr>
                <w:color w:val="auto"/>
              </w:rPr>
            </w:pPr>
            <w:r w:rsidRPr="00455154">
              <w:rPr>
                <w:color w:val="auto"/>
              </w:rPr>
              <w:t>Conduct termly NFER-style reasoning tests to track progress and provide tailored feedback on problem-solving strategies.</w:t>
            </w:r>
          </w:p>
          <w:p w14:paraId="1D93E8CA" w14:textId="527A8768" w:rsidR="00455154" w:rsidRPr="00455154" w:rsidRDefault="00455154" w:rsidP="00455154">
            <w:pPr>
              <w:spacing w:before="60" w:after="120" w:line="240" w:lineRule="auto"/>
              <w:ind w:right="57"/>
              <w:rPr>
                <w:color w:val="auto"/>
              </w:rPr>
            </w:pPr>
            <w:r w:rsidRPr="00455154">
              <w:rPr>
                <w:b/>
                <w:bCs/>
                <w:color w:val="auto"/>
              </w:rPr>
              <w:t>Teacher and TA Training:</w:t>
            </w:r>
          </w:p>
          <w:p w14:paraId="4E56517E" w14:textId="77777777" w:rsidR="00455154" w:rsidRPr="00455154" w:rsidRDefault="00455154" w:rsidP="00455154">
            <w:pPr>
              <w:spacing w:before="60" w:after="120" w:line="240" w:lineRule="auto"/>
              <w:ind w:right="57"/>
              <w:rPr>
                <w:color w:val="auto"/>
              </w:rPr>
            </w:pPr>
            <w:r w:rsidRPr="00455154">
              <w:rPr>
                <w:color w:val="auto"/>
              </w:rPr>
              <w:t>Provide CPD sessions to upskill staff in teaching reasoning, questioning techniques, and the use of manipulatives.</w:t>
            </w:r>
          </w:p>
          <w:p w14:paraId="4C36C349" w14:textId="01E81991" w:rsidR="0099148B" w:rsidRPr="00E27862" w:rsidRDefault="0099148B" w:rsidP="0099148B">
            <w:pPr>
              <w:pStyle w:val="TableRow"/>
              <w:rPr>
                <w:rFonts w:cs="Arial"/>
                <w:iCs/>
                <w:color w:val="auto"/>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42A61" w14:textId="77777777" w:rsidR="00455154" w:rsidRDefault="00455154" w:rsidP="00455154">
            <w:pPr>
              <w:autoSpaceDN/>
              <w:spacing w:before="60" w:after="60" w:line="240" w:lineRule="auto"/>
              <w:ind w:right="57"/>
              <w:rPr>
                <w:rFonts w:cs="Arial"/>
                <w:iCs/>
                <w:color w:val="auto"/>
              </w:rPr>
            </w:pPr>
            <w:r w:rsidRPr="00455154">
              <w:rPr>
                <w:rFonts w:cs="Arial"/>
                <w:iCs/>
                <w:color w:val="auto"/>
              </w:rPr>
              <w:lastRenderedPageBreak/>
              <w:t>This approach integrates evidence-based practices from the EEF, such as problem-solving strategies (+5 months), collaborative learning (+5 months), and high-quality feedback (+6 months).</w:t>
            </w:r>
          </w:p>
          <w:p w14:paraId="32DC38A0" w14:textId="77777777" w:rsidR="00455154" w:rsidRPr="00455154" w:rsidRDefault="00455154" w:rsidP="00455154">
            <w:pPr>
              <w:autoSpaceDN/>
              <w:spacing w:before="60" w:after="60" w:line="240" w:lineRule="auto"/>
              <w:ind w:right="57"/>
              <w:rPr>
                <w:rFonts w:cs="Arial"/>
                <w:iCs/>
                <w:color w:val="auto"/>
              </w:rPr>
            </w:pPr>
          </w:p>
          <w:p w14:paraId="2ABAB351" w14:textId="77777777" w:rsidR="00455154" w:rsidRPr="00455154" w:rsidRDefault="00455154" w:rsidP="00455154">
            <w:pPr>
              <w:numPr>
                <w:ilvl w:val="0"/>
                <w:numId w:val="1"/>
              </w:numPr>
              <w:autoSpaceDN/>
              <w:spacing w:before="60" w:after="60" w:line="240" w:lineRule="auto"/>
              <w:ind w:right="57"/>
              <w:rPr>
                <w:rFonts w:cs="Arial"/>
                <w:iCs/>
                <w:color w:val="auto"/>
              </w:rPr>
            </w:pPr>
            <w:r w:rsidRPr="00455154">
              <w:rPr>
                <w:rFonts w:cs="Arial"/>
                <w:iCs/>
                <w:color w:val="auto"/>
              </w:rPr>
              <w:t>For more details, refer to the EEF's Mathematics Guidance.</w:t>
            </w:r>
          </w:p>
          <w:p w14:paraId="002BCBD1" w14:textId="304E89DC" w:rsidR="0099148B" w:rsidRPr="00E27862" w:rsidRDefault="0099148B" w:rsidP="0099148B">
            <w:pPr>
              <w:autoSpaceDN/>
              <w:spacing w:before="60" w:after="60" w:line="240" w:lineRule="auto"/>
              <w:ind w:left="57" w:right="57"/>
              <w:rPr>
                <w:rFonts w:cs="Arial"/>
                <w:iCs/>
                <w:color w:val="auto"/>
              </w:rPr>
            </w:pPr>
            <w:r w:rsidRPr="00E27862">
              <w:rPr>
                <w:rFonts w:cs="Arial"/>
                <w:iCs/>
                <w:color w:val="auto"/>
              </w:rPr>
              <w:t xml:space="preserve">The DfE non-statutory guidance has been produced in conjunction with the National Centre for Excellence in the </w:t>
            </w:r>
            <w:r w:rsidRPr="00E27862">
              <w:rPr>
                <w:rFonts w:cs="Arial"/>
                <w:iCs/>
                <w:color w:val="auto"/>
              </w:rPr>
              <w:lastRenderedPageBreak/>
              <w:t xml:space="preserve">Teaching of Mathematics, drawing on evidence-based approaches: </w:t>
            </w:r>
          </w:p>
          <w:p w14:paraId="2B36C274" w14:textId="77777777" w:rsidR="0099148B" w:rsidRPr="00D01A6D" w:rsidRDefault="00B62804" w:rsidP="0099148B">
            <w:pPr>
              <w:autoSpaceDN/>
              <w:spacing w:before="60" w:after="120" w:line="240" w:lineRule="auto"/>
              <w:ind w:left="57" w:right="57"/>
              <w:rPr>
                <w:rFonts w:cs="Arial"/>
                <w:iCs/>
                <w:color w:val="0070C0"/>
              </w:rPr>
            </w:pPr>
            <w:hyperlink r:id="rId13" w:history="1">
              <w:r w:rsidR="0099148B" w:rsidRPr="00D01A6D">
                <w:rPr>
                  <w:color w:val="0070C0"/>
                  <w:u w:val="single"/>
                </w:rPr>
                <w:t>Maths_guidance_KS_1_and_2.pdf (publishing.service.gov.uk)</w:t>
              </w:r>
            </w:hyperlink>
          </w:p>
          <w:p w14:paraId="6ECEB874" w14:textId="77777777" w:rsidR="0099148B" w:rsidRPr="00E27862" w:rsidRDefault="0099148B" w:rsidP="0099148B">
            <w:pPr>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6BEE9D76" w14:textId="0B8719FA" w:rsidR="0099148B" w:rsidRPr="00E27862" w:rsidRDefault="00B62804" w:rsidP="0099148B">
            <w:pPr>
              <w:pStyle w:val="TableRowCentered"/>
              <w:jc w:val="left"/>
              <w:rPr>
                <w:rFonts w:cs="Arial"/>
                <w:color w:val="auto"/>
                <w:szCs w:val="24"/>
              </w:rPr>
            </w:pPr>
            <w:hyperlink r:id="rId14" w:history="1">
              <w:r w:rsidR="0099148B" w:rsidRPr="000106A2">
                <w:rPr>
                  <w:rStyle w:val="Hyperlink"/>
                  <w:rFonts w:cs="Arial"/>
                  <w:color w:val="0070C0"/>
                </w:rPr>
                <w:t>Improving Mathematics in Key Stages 2 and 3</w:t>
              </w:r>
            </w:hyperlink>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9ED2" w14:textId="4BD7EE4E" w:rsidR="0099148B" w:rsidRDefault="0099148B" w:rsidP="0099148B">
            <w:pPr>
              <w:pStyle w:val="TableRowCentered"/>
              <w:jc w:val="left"/>
              <w:rPr>
                <w:sz w:val="22"/>
              </w:rPr>
            </w:pPr>
            <w:r>
              <w:rPr>
                <w:sz w:val="22"/>
              </w:rPr>
              <w:lastRenderedPageBreak/>
              <w:t>3</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0D0480E" w:rsidR="00E66558" w:rsidRDefault="009D71E8">
      <w:r>
        <w:t xml:space="preserve">Budgeted cost: </w:t>
      </w:r>
      <w:r w:rsidR="00846092">
        <w:t xml:space="preserve">£ </w:t>
      </w:r>
      <w:r w:rsidR="00F32281">
        <w:t>3</w:t>
      </w:r>
      <w:r w:rsidR="00687695">
        <w:t>,</w:t>
      </w:r>
      <w:r w:rsidR="006162CC">
        <w:t>62</w:t>
      </w:r>
      <w:r w:rsidR="00687695">
        <w:t>5</w:t>
      </w:r>
    </w:p>
    <w:tbl>
      <w:tblPr>
        <w:tblW w:w="5000" w:type="pct"/>
        <w:tblCellMar>
          <w:left w:w="10" w:type="dxa"/>
          <w:right w:w="10" w:type="dxa"/>
        </w:tblCellMar>
        <w:tblLook w:val="04A0" w:firstRow="1" w:lastRow="0" w:firstColumn="1" w:lastColumn="0" w:noHBand="0" w:noVBand="1"/>
      </w:tblPr>
      <w:tblGrid>
        <w:gridCol w:w="4106"/>
        <w:gridCol w:w="2836"/>
        <w:gridCol w:w="2544"/>
      </w:tblGrid>
      <w:tr w:rsidR="00E66558" w14:paraId="2A7D5528"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2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F8738E" w14:paraId="2A7D552C"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D7CC1" w14:textId="77777777" w:rsidR="00B7713D" w:rsidRPr="00B7713D" w:rsidRDefault="00B7713D" w:rsidP="00B7713D">
            <w:pPr>
              <w:pStyle w:val="TableRow"/>
            </w:pPr>
            <w:r w:rsidRPr="00B7713D">
              <w:rPr>
                <w:b/>
                <w:bCs/>
              </w:rPr>
              <w:t>Staffing for Interventions</w:t>
            </w:r>
          </w:p>
          <w:p w14:paraId="36D7D9BF" w14:textId="77777777" w:rsidR="00B7713D" w:rsidRPr="00B7713D" w:rsidRDefault="00B7713D" w:rsidP="00B7713D">
            <w:pPr>
              <w:pStyle w:val="TableRow"/>
            </w:pPr>
            <w:r w:rsidRPr="00B7713D">
              <w:t>Fund teaching assistant (TA) hours to deliver targeted phonics interventions daily, focusing on 1:1 or small-group sessions for the identified pupil.</w:t>
            </w:r>
          </w:p>
          <w:p w14:paraId="11C941DE" w14:textId="77777777" w:rsidR="00B7713D" w:rsidRPr="00B7713D" w:rsidRDefault="00B7713D" w:rsidP="00B7713D">
            <w:pPr>
              <w:pStyle w:val="TableRow"/>
            </w:pPr>
            <w:r w:rsidRPr="00B7713D">
              <w:t xml:space="preserve">Provide regular TA training sessions to ensure effective delivery of the </w:t>
            </w:r>
            <w:r w:rsidRPr="00B7713D">
              <w:rPr>
                <w:i/>
                <w:iCs/>
              </w:rPr>
              <w:t xml:space="preserve">Little </w:t>
            </w:r>
            <w:proofErr w:type="spellStart"/>
            <w:r w:rsidRPr="00B7713D">
              <w:rPr>
                <w:i/>
                <w:iCs/>
              </w:rPr>
              <w:t>Wandle</w:t>
            </w:r>
            <w:proofErr w:type="spellEnd"/>
            <w:r w:rsidRPr="00B7713D">
              <w:t xml:space="preserve"> catch-up program.</w:t>
            </w:r>
          </w:p>
          <w:p w14:paraId="2A7D5529" w14:textId="4264949D" w:rsidR="00F8738E" w:rsidRDefault="00F8738E" w:rsidP="00F8738E">
            <w:pPr>
              <w:pStyle w:val="TableRow"/>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F6A48" w14:textId="77777777" w:rsidR="00F8738E" w:rsidRPr="00E27862" w:rsidRDefault="00F8738E" w:rsidP="00F8738E">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A" w14:textId="21AD02B5" w:rsidR="00F8738E" w:rsidRDefault="00B62804" w:rsidP="00F8738E">
            <w:pPr>
              <w:pStyle w:val="TableRowCentered"/>
              <w:jc w:val="left"/>
              <w:rPr>
                <w:sz w:val="22"/>
              </w:rPr>
            </w:pPr>
            <w:hyperlink r:id="rId15" w:history="1">
              <w:r w:rsidR="00F8738E" w:rsidRPr="00094874">
                <w:rPr>
                  <w:color w:val="0070C0"/>
                  <w:szCs w:val="24"/>
                  <w:u w:val="single"/>
                </w:rPr>
                <w:t xml:space="preserve">Phonics | Toolkit Strand | Education </w:t>
              </w:r>
              <w:r w:rsidR="00F8738E" w:rsidRPr="00094874">
                <w:rPr>
                  <w:color w:val="0070C0"/>
                  <w:szCs w:val="24"/>
                  <w:u w:val="single"/>
                </w:rPr>
                <w:lastRenderedPageBreak/>
                <w:t>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5AFA1B7" w:rsidR="00F8738E" w:rsidRDefault="005E5C97" w:rsidP="00F8738E">
            <w:pPr>
              <w:pStyle w:val="TableRowCentered"/>
              <w:jc w:val="left"/>
              <w:rPr>
                <w:sz w:val="22"/>
              </w:rPr>
            </w:pPr>
            <w:r>
              <w:rPr>
                <w:sz w:val="22"/>
              </w:rPr>
              <w:lastRenderedPageBreak/>
              <w:t>1</w:t>
            </w:r>
          </w:p>
        </w:tc>
      </w:tr>
      <w:tr w:rsidR="007E228D" w14:paraId="2A7D5530"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8B68A" w14:textId="07991CE6" w:rsidR="00AB0E25" w:rsidRPr="00E14E0E" w:rsidRDefault="00AB0E25" w:rsidP="00AB0E25">
            <w:pPr>
              <w:pStyle w:val="TableRow"/>
              <w:rPr>
                <w:iCs/>
              </w:rPr>
            </w:pPr>
            <w:r w:rsidRPr="00E14E0E">
              <w:rPr>
                <w:b/>
                <w:bCs/>
                <w:iCs/>
              </w:rPr>
              <w:t>Targeted Interventions:</w:t>
            </w:r>
          </w:p>
          <w:p w14:paraId="032161D2" w14:textId="7B065740" w:rsidR="00AB0E25" w:rsidRPr="00E14E0E" w:rsidRDefault="00AB0E25" w:rsidP="00AB0E25">
            <w:pPr>
              <w:pStyle w:val="TableRow"/>
              <w:rPr>
                <w:iCs/>
              </w:rPr>
            </w:pPr>
            <w:r w:rsidRPr="00E14E0E">
              <w:rPr>
                <w:b/>
                <w:bCs/>
                <w:iCs/>
              </w:rPr>
              <w:t>Application:</w:t>
            </w:r>
            <w:r w:rsidRPr="00E14E0E">
              <w:rPr>
                <w:iCs/>
              </w:rPr>
              <w:t xml:space="preserve"> Interventions </w:t>
            </w:r>
            <w:proofErr w:type="gramStart"/>
            <w:r w:rsidRPr="00E14E0E">
              <w:rPr>
                <w:iCs/>
              </w:rPr>
              <w:t xml:space="preserve">such  </w:t>
            </w:r>
            <w:r w:rsidR="00453FAE" w:rsidRPr="00E14E0E">
              <w:rPr>
                <w:iCs/>
              </w:rPr>
              <w:t>Little</w:t>
            </w:r>
            <w:proofErr w:type="gramEnd"/>
            <w:r w:rsidR="00453FAE" w:rsidRPr="00E14E0E">
              <w:rPr>
                <w:iCs/>
              </w:rPr>
              <w:t xml:space="preserve"> </w:t>
            </w:r>
            <w:proofErr w:type="spellStart"/>
            <w:r w:rsidR="00453FAE" w:rsidRPr="00E14E0E">
              <w:rPr>
                <w:iCs/>
              </w:rPr>
              <w:t>Wandle</w:t>
            </w:r>
            <w:proofErr w:type="spellEnd"/>
            <w:r w:rsidR="00453FAE" w:rsidRPr="00E14E0E">
              <w:rPr>
                <w:iCs/>
              </w:rPr>
              <w:t xml:space="preserve"> </w:t>
            </w:r>
            <w:r w:rsidRPr="00E14E0E">
              <w:rPr>
                <w:iCs/>
              </w:rPr>
              <w:t>Inc. Spelling align with this evidence, providing structured and focused support for struggling spellers.</w:t>
            </w:r>
          </w:p>
          <w:p w14:paraId="32B25FD9" w14:textId="4F808F78" w:rsidR="00AB0E25" w:rsidRPr="00E14E0E" w:rsidRDefault="00AB0E25" w:rsidP="00AB0E25">
            <w:pPr>
              <w:pStyle w:val="TableRow"/>
              <w:rPr>
                <w:iCs/>
              </w:rPr>
            </w:pPr>
            <w:r w:rsidRPr="00E14E0E">
              <w:rPr>
                <w:b/>
                <w:bCs/>
                <w:iCs/>
              </w:rPr>
              <w:t>Teaching Writing Strategies:</w:t>
            </w:r>
          </w:p>
          <w:p w14:paraId="16C260C8" w14:textId="77777777" w:rsidR="00AB0E25" w:rsidRPr="00E14E0E" w:rsidRDefault="00AB0E25" w:rsidP="00AB0E25">
            <w:pPr>
              <w:pStyle w:val="TableRow"/>
              <w:rPr>
                <w:iCs/>
              </w:rPr>
            </w:pPr>
            <w:r w:rsidRPr="00E14E0E">
              <w:rPr>
                <w:b/>
                <w:bCs/>
                <w:iCs/>
              </w:rPr>
              <w:t>Application:</w:t>
            </w:r>
            <w:r w:rsidRPr="00E14E0E">
              <w:rPr>
                <w:iCs/>
              </w:rPr>
              <w:t xml:space="preserve"> Using model texts and scaffolding helps pupils develop their skills in these areas while encouraging independence over time.</w:t>
            </w:r>
          </w:p>
          <w:p w14:paraId="3A079799" w14:textId="023EF79B" w:rsidR="00AB0E25" w:rsidRPr="00E14E0E" w:rsidRDefault="00AB0E25" w:rsidP="00AB0E25">
            <w:pPr>
              <w:pStyle w:val="TableRow"/>
              <w:rPr>
                <w:iCs/>
              </w:rPr>
            </w:pPr>
            <w:r w:rsidRPr="00E14E0E">
              <w:rPr>
                <w:b/>
                <w:bCs/>
                <w:iCs/>
              </w:rPr>
              <w:t>Use of Technology:</w:t>
            </w:r>
          </w:p>
          <w:p w14:paraId="19B5D741" w14:textId="0ACDCE36" w:rsidR="00AB0E25" w:rsidRPr="00E14E0E" w:rsidRDefault="00AB0E25" w:rsidP="00AB0E25">
            <w:pPr>
              <w:pStyle w:val="TableRow"/>
              <w:rPr>
                <w:iCs/>
              </w:rPr>
            </w:pPr>
            <w:r w:rsidRPr="00E14E0E">
              <w:rPr>
                <w:b/>
                <w:bCs/>
                <w:iCs/>
              </w:rPr>
              <w:t>Application:</w:t>
            </w:r>
            <w:r w:rsidRPr="00E14E0E">
              <w:rPr>
                <w:iCs/>
              </w:rPr>
              <w:t xml:space="preserve"> Tools like </w:t>
            </w:r>
            <w:proofErr w:type="spellStart"/>
            <w:r w:rsidR="00F34941" w:rsidRPr="00E14E0E">
              <w:rPr>
                <w:iCs/>
              </w:rPr>
              <w:t>Ipads</w:t>
            </w:r>
            <w:proofErr w:type="spellEnd"/>
            <w:r w:rsidRPr="00E14E0E">
              <w:rPr>
                <w:iCs/>
              </w:rPr>
              <w:t xml:space="preserve"> or writing aids can reduce cognitive load and allow pupils to focus on content.</w:t>
            </w:r>
          </w:p>
          <w:p w14:paraId="700FA1E4" w14:textId="666208DD" w:rsidR="00AB0E25" w:rsidRPr="00E14E0E" w:rsidRDefault="00AB0E25" w:rsidP="00AB0E25">
            <w:pPr>
              <w:pStyle w:val="TableRow"/>
              <w:rPr>
                <w:iCs/>
              </w:rPr>
            </w:pPr>
            <w:r w:rsidRPr="00E14E0E">
              <w:rPr>
                <w:b/>
                <w:bCs/>
                <w:iCs/>
              </w:rPr>
              <w:t>Phonics and Spelling Focus:</w:t>
            </w:r>
          </w:p>
          <w:p w14:paraId="1EA9E431" w14:textId="77777777" w:rsidR="00AB0E25" w:rsidRPr="00E14E0E" w:rsidRDefault="00AB0E25" w:rsidP="00AB0E25">
            <w:pPr>
              <w:pStyle w:val="TableRow"/>
              <w:rPr>
                <w:iCs/>
              </w:rPr>
            </w:pPr>
            <w:r w:rsidRPr="00E14E0E">
              <w:rPr>
                <w:b/>
                <w:bCs/>
                <w:iCs/>
              </w:rPr>
              <w:t>Application:</w:t>
            </w:r>
            <w:r w:rsidRPr="00E14E0E">
              <w:rPr>
                <w:iCs/>
              </w:rPr>
              <w:t xml:space="preserve"> Continuing phonics-based approaches to support spelling patterns ensures foundational knowledge is secure.</w:t>
            </w:r>
          </w:p>
          <w:p w14:paraId="2A7D552D" w14:textId="7F8F5B74" w:rsidR="007E228D" w:rsidRPr="00AB0E25" w:rsidRDefault="007E228D" w:rsidP="007E228D">
            <w:pPr>
              <w:pStyle w:val="TableRow"/>
              <w:rPr>
                <w:iCs/>
                <w:sz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E7611" w14:textId="77777777" w:rsidR="00AB0E25" w:rsidRPr="00AB0E25" w:rsidRDefault="00AB0E25" w:rsidP="00AB0E25">
            <w:pPr>
              <w:pStyle w:val="TableRow"/>
              <w:rPr>
                <w:iCs/>
              </w:rPr>
            </w:pPr>
            <w:r w:rsidRPr="00AB0E25">
              <w:rPr>
                <w:b/>
                <w:bCs/>
                <w:iCs/>
              </w:rPr>
              <w:t>EEF Evidence:</w:t>
            </w:r>
            <w:r w:rsidRPr="00AB0E25">
              <w:rPr>
                <w:iCs/>
              </w:rPr>
              <w:t xml:space="preserve"> Targeted small-group or one-to-one interventions have a positive impact on pupil progress, especially when focused on specific learning gaps.</w:t>
            </w:r>
          </w:p>
          <w:p w14:paraId="262BBAB3" w14:textId="77777777" w:rsidR="00AB0E25" w:rsidRPr="00AB0E25" w:rsidRDefault="00AB0E25" w:rsidP="00AB0E25">
            <w:pPr>
              <w:pStyle w:val="TableRow"/>
              <w:rPr>
                <w:iCs/>
              </w:rPr>
            </w:pPr>
            <w:r w:rsidRPr="00AB0E25">
              <w:rPr>
                <w:b/>
                <w:bCs/>
                <w:iCs/>
              </w:rPr>
              <w:t>EEF Evidence:</w:t>
            </w:r>
            <w:r w:rsidRPr="00AB0E25">
              <w:rPr>
                <w:iCs/>
              </w:rPr>
              <w:t xml:space="preserve"> Teaching </w:t>
            </w:r>
            <w:proofErr w:type="gramStart"/>
            <w:r w:rsidRPr="00AB0E25">
              <w:rPr>
                <w:iCs/>
              </w:rPr>
              <w:t>pupils</w:t>
            </w:r>
            <w:proofErr w:type="gramEnd"/>
            <w:r w:rsidRPr="00AB0E25">
              <w:rPr>
                <w:iCs/>
              </w:rPr>
              <w:t xml:space="preserve"> strategies for planning, revising, and editing their writing can have a significant impact on progress (+6 months).</w:t>
            </w:r>
          </w:p>
          <w:p w14:paraId="271B92BF" w14:textId="77777777" w:rsidR="00AB0E25" w:rsidRPr="00AB0E25" w:rsidRDefault="00AB0E25" w:rsidP="00AB0E25">
            <w:pPr>
              <w:pStyle w:val="TableRow"/>
              <w:rPr>
                <w:iCs/>
              </w:rPr>
            </w:pPr>
            <w:r w:rsidRPr="00AB0E25">
              <w:rPr>
                <w:b/>
                <w:bCs/>
                <w:iCs/>
              </w:rPr>
              <w:t>EEF Evidence:</w:t>
            </w:r>
            <w:r w:rsidRPr="00AB0E25">
              <w:rPr>
                <w:iCs/>
              </w:rPr>
              <w:t xml:space="preserve"> Technology that supports targeted learning, such as word processors or spelling and grammar check tools, can be particularly effective for pupils who struggle with writing.</w:t>
            </w:r>
          </w:p>
          <w:p w14:paraId="4D3DF57C" w14:textId="77777777" w:rsidR="00AB0E25" w:rsidRPr="00AB0E25" w:rsidRDefault="00AB0E25" w:rsidP="00AB0E25">
            <w:pPr>
              <w:pStyle w:val="TableRow"/>
              <w:rPr>
                <w:iCs/>
              </w:rPr>
            </w:pPr>
            <w:r w:rsidRPr="00AB0E25">
              <w:rPr>
                <w:b/>
                <w:bCs/>
                <w:iCs/>
              </w:rPr>
              <w:t>EEF Evidence:</w:t>
            </w:r>
            <w:r w:rsidRPr="00AB0E25">
              <w:rPr>
                <w:iCs/>
              </w:rPr>
              <w:t xml:space="preserve"> Phonics interventions have a high impact (+5 months), particularly for younger pupils or those with specific learning gaps in literacy.</w:t>
            </w:r>
          </w:p>
          <w:p w14:paraId="2A7D552E" w14:textId="39B4691A" w:rsidR="007E228D" w:rsidRDefault="007E228D" w:rsidP="007E228D">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48EA7D8" w:rsidR="007E228D" w:rsidRDefault="00721A9A" w:rsidP="007E228D">
            <w:pPr>
              <w:pStyle w:val="TableRowCentered"/>
              <w:jc w:val="left"/>
              <w:rPr>
                <w:sz w:val="22"/>
              </w:rPr>
            </w:pPr>
            <w:r>
              <w:rPr>
                <w:sz w:val="22"/>
              </w:rPr>
              <w:t>1 and 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A094EF8" w:rsidR="00E66558" w:rsidRDefault="009D71E8">
      <w:pPr>
        <w:spacing w:before="240" w:after="120"/>
      </w:pPr>
      <w:r>
        <w:t xml:space="preserve">Budgeted cost: £ </w:t>
      </w:r>
      <w:r w:rsidR="00BF04E4">
        <w:t>2</w:t>
      </w:r>
      <w:r w:rsidR="006162CC">
        <w:t>491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7777777" w:rsidR="00E66558" w:rsidRDefault="009D71E8">
            <w:pPr>
              <w:pStyle w:val="TableRow"/>
            </w:pPr>
            <w:r>
              <w:rPr>
                <w:i/>
                <w:iCs/>
                <w:sz w:val="22"/>
                <w:szCs w:val="22"/>
              </w:rPr>
              <w:t>Add or delete rows as needed.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7777777" w:rsidR="00E66558" w:rsidRDefault="00E66558">
            <w:pPr>
              <w:pStyle w:val="TableRowCentered"/>
              <w:jc w:val="left"/>
              <w:rPr>
                <w:sz w:val="22"/>
              </w:rPr>
            </w:pPr>
          </w:p>
        </w:tc>
      </w:tr>
      <w:tr w:rsidR="00AA640B"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28C2" w14:textId="2903A397" w:rsidR="00DC0EFF" w:rsidRPr="00E14E0E" w:rsidRDefault="00DC0EFF" w:rsidP="00DC0EFF">
            <w:pPr>
              <w:pStyle w:val="TableRow"/>
              <w:rPr>
                <w:iCs/>
              </w:rPr>
            </w:pPr>
            <w:r w:rsidRPr="00E14E0E">
              <w:rPr>
                <w:iCs/>
              </w:rPr>
              <w:lastRenderedPageBreak/>
              <w:t xml:space="preserve">Offer a </w:t>
            </w:r>
            <w:r w:rsidRPr="00E14E0E">
              <w:rPr>
                <w:bCs/>
                <w:iCs/>
              </w:rPr>
              <w:t>variety of extracurricular clubs</w:t>
            </w:r>
            <w:r w:rsidRPr="00E14E0E">
              <w:rPr>
                <w:iCs/>
              </w:rPr>
              <w:t xml:space="preserve"> (sports, drama, art, STEM, gardening</w:t>
            </w:r>
            <w:r w:rsidR="00E14E0E">
              <w:rPr>
                <w:iCs/>
              </w:rPr>
              <w:t>, music</w:t>
            </w:r>
            <w:r w:rsidRPr="00E14E0E">
              <w:rPr>
                <w:iCs/>
              </w:rPr>
              <w:t>) to suit different interests.</w:t>
            </w:r>
          </w:p>
          <w:p w14:paraId="6177701E" w14:textId="75C81210" w:rsidR="00DC0EFF" w:rsidRPr="00E14E0E" w:rsidRDefault="00DC0EFF" w:rsidP="00DC0EFF">
            <w:pPr>
              <w:pStyle w:val="TableRow"/>
              <w:rPr>
                <w:iCs/>
              </w:rPr>
            </w:pPr>
            <w:r w:rsidRPr="00E14E0E">
              <w:rPr>
                <w:iCs/>
              </w:rPr>
              <w:t xml:space="preserve">Use Pupil Premium funding to </w:t>
            </w:r>
            <w:r w:rsidRPr="006162CC">
              <w:rPr>
                <w:bCs/>
                <w:iCs/>
              </w:rPr>
              <w:t>subsidise costs for membership fees, trips, and equipment</w:t>
            </w:r>
            <w:r w:rsidRPr="006162CC">
              <w:rPr>
                <w:iCs/>
              </w:rPr>
              <w:t>.</w:t>
            </w:r>
          </w:p>
          <w:p w14:paraId="3E152057" w14:textId="77777777" w:rsidR="00DC0EFF" w:rsidRPr="00E14E0E" w:rsidRDefault="00DC0EFF" w:rsidP="00DC0EFF">
            <w:pPr>
              <w:pStyle w:val="TableRow"/>
              <w:rPr>
                <w:iCs/>
              </w:rPr>
            </w:pPr>
            <w:r w:rsidRPr="00E14E0E">
              <w:rPr>
                <w:iCs/>
              </w:rPr>
              <w:t xml:space="preserve">Provide </w:t>
            </w:r>
            <w:r w:rsidRPr="006162CC">
              <w:rPr>
                <w:bCs/>
                <w:iCs/>
              </w:rPr>
              <w:t>transport support</w:t>
            </w:r>
            <w:r w:rsidRPr="00E14E0E">
              <w:rPr>
                <w:iCs/>
              </w:rPr>
              <w:t xml:space="preserve"> where necessary to ensure pupils can attend activities off-site.</w:t>
            </w:r>
          </w:p>
          <w:p w14:paraId="4B868398" w14:textId="06008319" w:rsidR="00DC0EFF" w:rsidRPr="006162CC" w:rsidRDefault="00DC0EFF" w:rsidP="00DC0EFF">
            <w:pPr>
              <w:pStyle w:val="TableRow"/>
              <w:rPr>
                <w:iCs/>
              </w:rPr>
            </w:pPr>
            <w:r w:rsidRPr="006162CC">
              <w:rPr>
                <w:bCs/>
                <w:iCs/>
              </w:rPr>
              <w:t>Personalised Invitations and Communication</w:t>
            </w:r>
          </w:p>
          <w:p w14:paraId="02733DD5" w14:textId="7B491D38" w:rsidR="00DC0EFF" w:rsidRPr="00E14E0E" w:rsidRDefault="00DC0EFF" w:rsidP="00DC0EFF">
            <w:pPr>
              <w:pStyle w:val="TableRow"/>
              <w:rPr>
                <w:iCs/>
              </w:rPr>
            </w:pPr>
            <w:r w:rsidRPr="006162CC">
              <w:rPr>
                <w:bCs/>
                <w:iCs/>
              </w:rPr>
              <w:t>Personalised letters and flyers</w:t>
            </w:r>
            <w:r w:rsidRPr="00E14E0E">
              <w:rPr>
                <w:iCs/>
              </w:rPr>
              <w:t xml:space="preserve"> inviting specific pupils to join activities, highlighting their benefits.</w:t>
            </w:r>
          </w:p>
          <w:p w14:paraId="1A17BF2A" w14:textId="0697F5BD" w:rsidR="00DC0EFF" w:rsidRPr="00E14E0E" w:rsidRDefault="00DC0EFF" w:rsidP="00DC0EFF">
            <w:pPr>
              <w:pStyle w:val="TableRow"/>
              <w:rPr>
                <w:iCs/>
              </w:rPr>
            </w:pPr>
            <w:r w:rsidRPr="006162CC">
              <w:rPr>
                <w:bCs/>
                <w:iCs/>
              </w:rPr>
              <w:t>Informal meetings with parents</w:t>
            </w:r>
            <w:r w:rsidRPr="00E14E0E">
              <w:rPr>
                <w:iCs/>
              </w:rPr>
              <w:t xml:space="preserve"> to discuss how participation can support their child’s confidence, social skills, and learning.</w:t>
            </w:r>
          </w:p>
          <w:p w14:paraId="1C0D7D3D" w14:textId="42DE512A" w:rsidR="00DC0EFF" w:rsidRPr="006162CC" w:rsidRDefault="00DC0EFF" w:rsidP="00DC0EFF">
            <w:pPr>
              <w:pStyle w:val="TableRow"/>
              <w:rPr>
                <w:iCs/>
              </w:rPr>
            </w:pPr>
            <w:r w:rsidRPr="006162CC">
              <w:rPr>
                <w:bCs/>
                <w:iCs/>
              </w:rPr>
              <w:t>Mentorship Opportunities</w:t>
            </w:r>
          </w:p>
          <w:p w14:paraId="4C8A4282" w14:textId="5D18385F" w:rsidR="00DC0EFF" w:rsidRPr="00E14E0E" w:rsidRDefault="00DC0EFF" w:rsidP="00DC0EFF">
            <w:pPr>
              <w:pStyle w:val="TableRow"/>
              <w:rPr>
                <w:iCs/>
              </w:rPr>
            </w:pPr>
            <w:r w:rsidRPr="00E14E0E">
              <w:rPr>
                <w:iCs/>
              </w:rPr>
              <w:t xml:space="preserve">Pair pupils with </w:t>
            </w:r>
            <w:r w:rsidRPr="006162CC">
              <w:rPr>
                <w:bCs/>
                <w:iCs/>
              </w:rPr>
              <w:t>older pupil mentors or buddies</w:t>
            </w:r>
            <w:r w:rsidRPr="00E14E0E">
              <w:rPr>
                <w:iCs/>
              </w:rPr>
              <w:t xml:space="preserve"> who already participate in these activities, fostering peer-to-peer encouragement and social bonds.</w:t>
            </w:r>
          </w:p>
          <w:p w14:paraId="2A7D553C" w14:textId="00DF4591" w:rsidR="00AA640B" w:rsidRPr="00E14E0E" w:rsidRDefault="00AA640B" w:rsidP="00AA640B">
            <w:pPr>
              <w:pStyle w:val="TableRow"/>
              <w:rPr>
                <w: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9E257" w14:textId="638A37CB" w:rsidR="00DC0EFF" w:rsidRPr="00DC0EFF" w:rsidRDefault="00DC0EFF" w:rsidP="00DC0EFF">
            <w:pPr>
              <w:pStyle w:val="TableRowCentered"/>
              <w:jc w:val="left"/>
              <w:rPr>
                <w:color w:val="auto"/>
              </w:rPr>
            </w:pPr>
            <w:r w:rsidRPr="00DC0EFF">
              <w:rPr>
                <w:color w:val="auto"/>
              </w:rPr>
              <w:t xml:space="preserve">The </w:t>
            </w:r>
            <w:r w:rsidRPr="006162CC">
              <w:rPr>
                <w:bCs/>
                <w:color w:val="auto"/>
              </w:rPr>
              <w:t>EEF Toolkit</w:t>
            </w:r>
            <w:r w:rsidRPr="00DC0EFF">
              <w:rPr>
                <w:color w:val="auto"/>
              </w:rPr>
              <w:t xml:space="preserve"> suggests that participation in extracurricular activities enhances </w:t>
            </w:r>
            <w:r w:rsidRPr="006162CC">
              <w:rPr>
                <w:bCs/>
                <w:color w:val="auto"/>
              </w:rPr>
              <w:t>social and</w:t>
            </w:r>
            <w:r w:rsidRPr="00DC0EFF">
              <w:rPr>
                <w:b/>
                <w:bCs/>
                <w:color w:val="auto"/>
              </w:rPr>
              <w:t xml:space="preserve"> </w:t>
            </w:r>
            <w:r w:rsidRPr="006162CC">
              <w:rPr>
                <w:bCs/>
                <w:color w:val="auto"/>
              </w:rPr>
              <w:t>emotional skills (+5 months)</w:t>
            </w:r>
            <w:r w:rsidRPr="006162CC">
              <w:rPr>
                <w:color w:val="auto"/>
              </w:rPr>
              <w:t xml:space="preserve"> and </w:t>
            </w:r>
            <w:r w:rsidRPr="006162CC">
              <w:rPr>
                <w:bCs/>
                <w:color w:val="auto"/>
              </w:rPr>
              <w:t>confidence</w:t>
            </w:r>
            <w:r w:rsidRPr="006162CC">
              <w:rPr>
                <w:color w:val="auto"/>
              </w:rPr>
              <w:t>,</w:t>
            </w:r>
            <w:r w:rsidRPr="00DC0EFF">
              <w:rPr>
                <w:color w:val="auto"/>
              </w:rPr>
              <w:t xml:space="preserve"> positively influencing school engagement and behaviour.</w:t>
            </w:r>
          </w:p>
          <w:p w14:paraId="54EB413B" w14:textId="27359FF6" w:rsidR="007F733B" w:rsidRDefault="00DC0EFF" w:rsidP="00DC0EFF">
            <w:pPr>
              <w:pStyle w:val="TableRowCentered"/>
              <w:jc w:val="left"/>
            </w:pPr>
            <w:r w:rsidRPr="00DC0EFF">
              <w:rPr>
                <w:color w:val="auto"/>
              </w:rPr>
              <w:t xml:space="preserve">Parental engagement in school activities also strengthens </w:t>
            </w:r>
            <w:r w:rsidRPr="006162CC">
              <w:rPr>
                <w:bCs/>
                <w:color w:val="auto"/>
              </w:rPr>
              <w:t>support networks</w:t>
            </w:r>
            <w:r w:rsidRPr="00DC0EFF">
              <w:rPr>
                <w:color w:val="auto"/>
              </w:rPr>
              <w:t>, aligning home and school efforts for greater pupil success.</w:t>
            </w:r>
          </w:p>
          <w:p w14:paraId="07F9C230" w14:textId="77777777" w:rsidR="007F733B" w:rsidRDefault="007F733B" w:rsidP="00AA640B">
            <w:pPr>
              <w:pStyle w:val="TableRowCentered"/>
              <w:jc w:val="left"/>
            </w:pPr>
          </w:p>
          <w:p w14:paraId="4A7E09B7" w14:textId="77777777" w:rsidR="007F733B" w:rsidRDefault="007F733B" w:rsidP="00AA640B">
            <w:pPr>
              <w:pStyle w:val="TableRowCentered"/>
              <w:jc w:val="left"/>
            </w:pPr>
          </w:p>
          <w:p w14:paraId="32D8648D" w14:textId="77777777" w:rsidR="007F733B" w:rsidRDefault="007F733B" w:rsidP="00AA640B">
            <w:pPr>
              <w:pStyle w:val="TableRowCentered"/>
              <w:jc w:val="left"/>
            </w:pPr>
          </w:p>
          <w:p w14:paraId="47C09463" w14:textId="77777777" w:rsidR="007F733B" w:rsidRDefault="007F733B" w:rsidP="00AA640B">
            <w:pPr>
              <w:pStyle w:val="TableRowCentered"/>
              <w:jc w:val="left"/>
            </w:pPr>
          </w:p>
          <w:p w14:paraId="7E7BC536" w14:textId="77777777" w:rsidR="007F733B" w:rsidRDefault="007F733B" w:rsidP="00AA640B">
            <w:pPr>
              <w:pStyle w:val="TableRowCentered"/>
              <w:jc w:val="left"/>
            </w:pPr>
          </w:p>
          <w:p w14:paraId="40063935" w14:textId="77777777" w:rsidR="007F733B" w:rsidRDefault="007F733B" w:rsidP="00AA640B">
            <w:pPr>
              <w:pStyle w:val="TableRowCentered"/>
              <w:jc w:val="left"/>
            </w:pPr>
          </w:p>
          <w:p w14:paraId="2A7D553D" w14:textId="6D49B734" w:rsidR="007F733B" w:rsidRDefault="007F733B" w:rsidP="00AA640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D079DB8" w:rsidR="00AA640B" w:rsidRDefault="00DC0EFF" w:rsidP="00AA640B">
            <w:pPr>
              <w:pStyle w:val="TableRowCentered"/>
              <w:jc w:val="left"/>
              <w:rPr>
                <w:sz w:val="22"/>
              </w:rPr>
            </w:pPr>
            <w:r>
              <w:rPr>
                <w:sz w:val="22"/>
              </w:rPr>
              <w:t>4</w:t>
            </w:r>
            <w:r w:rsidR="00472AD5">
              <w:rPr>
                <w:sz w:val="22"/>
              </w:rPr>
              <w:t xml:space="preserve"> </w:t>
            </w:r>
          </w:p>
        </w:tc>
      </w:tr>
    </w:tbl>
    <w:p w14:paraId="2A7D5540" w14:textId="77777777" w:rsidR="00E66558" w:rsidRDefault="00E66558">
      <w:pPr>
        <w:spacing w:before="240" w:after="0"/>
        <w:rPr>
          <w:b/>
          <w:bCs/>
          <w:color w:val="104F75"/>
          <w:sz w:val="28"/>
          <w:szCs w:val="28"/>
        </w:rPr>
      </w:pPr>
    </w:p>
    <w:p w14:paraId="2A7D5541" w14:textId="38851352" w:rsidR="00E66558" w:rsidRDefault="009D71E8" w:rsidP="00120AB1">
      <w:r>
        <w:rPr>
          <w:b/>
          <w:bCs/>
          <w:color w:val="104F75"/>
          <w:sz w:val="28"/>
          <w:szCs w:val="28"/>
        </w:rPr>
        <w:t xml:space="preserve">Total budgeted cost: £ </w:t>
      </w:r>
      <w:r w:rsidR="00BF04E4">
        <w:rPr>
          <w:b/>
          <w:bCs/>
          <w:color w:val="104F75"/>
          <w:sz w:val="28"/>
          <w:szCs w:val="28"/>
        </w:rPr>
        <w:t>13,312</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B215B7">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35C5A2" w14:textId="2936577C" w:rsidR="00B62B9A" w:rsidRDefault="00B62B9A" w:rsidP="00B215B7">
            <w:pPr>
              <w:rPr>
                <w:i/>
                <w:iCs/>
                <w:lang w:eastAsia="en-US"/>
              </w:rPr>
            </w:pPr>
            <w:r>
              <w:rPr>
                <w:i/>
                <w:iCs/>
                <w:lang w:eastAsia="en-US"/>
              </w:rPr>
              <w:t>202</w:t>
            </w:r>
            <w:r w:rsidR="00092CC7">
              <w:rPr>
                <w:i/>
                <w:iCs/>
                <w:lang w:eastAsia="en-US"/>
              </w:rPr>
              <w:t>4</w:t>
            </w:r>
            <w:r>
              <w:rPr>
                <w:i/>
                <w:iCs/>
                <w:lang w:eastAsia="en-US"/>
              </w:rPr>
              <w:t>/2</w:t>
            </w:r>
            <w:r w:rsidR="00092CC7">
              <w:rPr>
                <w:i/>
                <w:iCs/>
                <w:lang w:eastAsia="en-US"/>
              </w:rPr>
              <w:t>5</w:t>
            </w:r>
          </w:p>
          <w:p w14:paraId="30949B11" w14:textId="3D8BC0D1" w:rsidR="00177BBF" w:rsidRDefault="00177BBF" w:rsidP="00B215B7">
            <w:pPr>
              <w:rPr>
                <w:i/>
                <w:iCs/>
                <w:lang w:eastAsia="en-US"/>
              </w:rPr>
            </w:pPr>
            <w:r>
              <w:rPr>
                <w:i/>
                <w:iCs/>
                <w:lang w:eastAsia="en-US"/>
              </w:rPr>
              <w:t xml:space="preserve">Phonics </w:t>
            </w:r>
            <w:r w:rsidR="00092CC7">
              <w:rPr>
                <w:i/>
                <w:iCs/>
                <w:lang w:eastAsia="en-US"/>
              </w:rPr>
              <w:t>50% Expected 50% Below</w:t>
            </w:r>
          </w:p>
          <w:p w14:paraId="4ACDF01B" w14:textId="0618F3F5" w:rsidR="00173D4C" w:rsidRDefault="00B62B9A" w:rsidP="00B215B7">
            <w:pPr>
              <w:rPr>
                <w:i/>
                <w:iCs/>
                <w:lang w:eastAsia="en-US"/>
              </w:rPr>
            </w:pPr>
            <w:proofErr w:type="gramStart"/>
            <w:r>
              <w:rPr>
                <w:i/>
                <w:iCs/>
                <w:lang w:eastAsia="en-US"/>
              </w:rPr>
              <w:t xml:space="preserve">Reading </w:t>
            </w:r>
            <w:r w:rsidR="00C81926">
              <w:rPr>
                <w:i/>
                <w:iCs/>
                <w:lang w:eastAsia="en-US"/>
              </w:rPr>
              <w:t xml:space="preserve"> </w:t>
            </w:r>
            <w:r w:rsidR="005A3DCC">
              <w:rPr>
                <w:i/>
                <w:iCs/>
                <w:lang w:eastAsia="en-US"/>
              </w:rPr>
              <w:t>8</w:t>
            </w:r>
            <w:r w:rsidR="00092CC7">
              <w:rPr>
                <w:i/>
                <w:iCs/>
                <w:lang w:eastAsia="en-US"/>
              </w:rPr>
              <w:t>0</w:t>
            </w:r>
            <w:proofErr w:type="gramEnd"/>
            <w:r w:rsidR="00177BBF">
              <w:rPr>
                <w:i/>
                <w:iCs/>
                <w:lang w:eastAsia="en-US"/>
              </w:rPr>
              <w:t>%</w:t>
            </w:r>
            <w:r w:rsidR="008C36BD">
              <w:rPr>
                <w:i/>
                <w:iCs/>
                <w:lang w:eastAsia="en-US"/>
              </w:rPr>
              <w:t xml:space="preserve"> Expected +            1</w:t>
            </w:r>
            <w:r w:rsidR="00092CC7">
              <w:rPr>
                <w:i/>
                <w:iCs/>
                <w:lang w:eastAsia="en-US"/>
              </w:rPr>
              <w:t>0</w:t>
            </w:r>
            <w:r w:rsidR="008C36BD">
              <w:rPr>
                <w:i/>
                <w:iCs/>
                <w:lang w:eastAsia="en-US"/>
              </w:rPr>
              <w:t xml:space="preserve">% Just Below      </w:t>
            </w:r>
            <w:r w:rsidR="00092CC7">
              <w:rPr>
                <w:i/>
                <w:iCs/>
                <w:lang w:eastAsia="en-US"/>
              </w:rPr>
              <w:t>10</w:t>
            </w:r>
            <w:r w:rsidR="008C36BD">
              <w:rPr>
                <w:i/>
                <w:iCs/>
                <w:lang w:eastAsia="en-US"/>
              </w:rPr>
              <w:t>% Below</w:t>
            </w:r>
          </w:p>
          <w:p w14:paraId="78FD2734" w14:textId="1736CFB3" w:rsidR="00B62B9A" w:rsidRDefault="00B62B9A" w:rsidP="00B215B7">
            <w:r>
              <w:t>Writing</w:t>
            </w:r>
            <w:r w:rsidR="008C36BD">
              <w:t xml:space="preserve"> </w:t>
            </w:r>
            <w:r w:rsidR="00092CC7">
              <w:t>50</w:t>
            </w:r>
            <w:r w:rsidR="00177BBF">
              <w:t>%</w:t>
            </w:r>
            <w:r w:rsidR="008C36BD">
              <w:t xml:space="preserve"> Expected +               </w:t>
            </w:r>
            <w:r w:rsidR="00092CC7">
              <w:t>30</w:t>
            </w:r>
            <w:r w:rsidR="008C36BD">
              <w:t xml:space="preserve">% Just Below      </w:t>
            </w:r>
            <w:r w:rsidR="00092CC7">
              <w:t>20</w:t>
            </w:r>
            <w:r w:rsidR="008C36BD">
              <w:t>% Below</w:t>
            </w:r>
          </w:p>
          <w:p w14:paraId="707B4279" w14:textId="67065393" w:rsidR="00B62B9A" w:rsidRDefault="00B62B9A" w:rsidP="00B215B7">
            <w:r>
              <w:t>Maths</w:t>
            </w:r>
            <w:r w:rsidR="00177BBF">
              <w:t xml:space="preserve"> </w:t>
            </w:r>
            <w:r w:rsidR="008C36BD">
              <w:t>8</w:t>
            </w:r>
            <w:r w:rsidR="00092CC7">
              <w:t>0</w:t>
            </w:r>
            <w:r w:rsidR="00177BBF">
              <w:t>%</w:t>
            </w:r>
            <w:r w:rsidR="008C36BD">
              <w:t xml:space="preserve"> Expected +                1</w:t>
            </w:r>
            <w:r w:rsidR="00092CC7">
              <w:t>0</w:t>
            </w:r>
            <w:r w:rsidR="008C36BD">
              <w:t xml:space="preserve">% Just Below      </w:t>
            </w:r>
            <w:r w:rsidR="00092CC7">
              <w:t>10% Below</w:t>
            </w:r>
          </w:p>
          <w:p w14:paraId="541838AC" w14:textId="3F1C4A03" w:rsidR="00B62B9A" w:rsidRDefault="00B62B9A" w:rsidP="00B215B7">
            <w:r>
              <w:t xml:space="preserve">GPS </w:t>
            </w:r>
            <w:r w:rsidR="008C36BD">
              <w:t>51</w:t>
            </w:r>
            <w:r w:rsidR="00177BBF">
              <w:t>%</w:t>
            </w:r>
            <w:r w:rsidR="008C36BD">
              <w:t xml:space="preserve"> Expected +                  38% Just Below      11% Below</w:t>
            </w:r>
          </w:p>
          <w:p w14:paraId="5023926C" w14:textId="68C82056" w:rsidR="00092CC7" w:rsidRDefault="00092CC7" w:rsidP="00B215B7">
            <w:r>
              <w:t xml:space="preserve">MTC 0 Expected                          75% Just Below </w:t>
            </w:r>
            <w:r w:rsidR="006315B9">
              <w:t xml:space="preserve">     25% Below    Average score 22.5</w:t>
            </w:r>
          </w:p>
        </w:tc>
      </w:tr>
    </w:tbl>
    <w:bookmarkEnd w:id="14"/>
    <w:bookmarkEnd w:id="15"/>
    <w:bookmarkEnd w:id="16"/>
    <w:p w14:paraId="2A7D5564" w14:textId="48D9DC13" w:rsidR="00E66558" w:rsidRDefault="006315B9" w:rsidP="00FB3689">
      <w:pPr>
        <w:pStyle w:val="Heading2"/>
      </w:pPr>
      <w:r>
        <w:rPr>
          <w:noProof/>
        </w:rPr>
        <w:drawing>
          <wp:inline distT="0" distB="0" distL="0" distR="0" wp14:anchorId="30948EB9" wp14:editId="7CED3B07">
            <wp:extent cx="5932967" cy="35713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4770" cy="3584425"/>
                    </a:xfrm>
                    <a:prstGeom prst="rect">
                      <a:avLst/>
                    </a:prstGeom>
                    <a:noFill/>
                  </pic:spPr>
                </pic:pic>
              </a:graphicData>
            </a:graphic>
          </wp:inline>
        </w:drawing>
      </w:r>
    </w:p>
    <w:p w14:paraId="0A86C288" w14:textId="56F8188D" w:rsidR="00EB4755" w:rsidRDefault="00EB4755" w:rsidP="00EB4755">
      <w:r>
        <w:t>The PP data shows that that disadvantaged pupils are generally performing strongly in Reading and Maths, are broadly secure in Phonics and GPS, but Writing and the MTC indicate notable weaknesses that need targeted support.</w:t>
      </w:r>
    </w:p>
    <w:p w14:paraId="74CC6E0C" w14:textId="77777777" w:rsidR="00EB4755" w:rsidRDefault="00EB4755" w:rsidP="00EB4755"/>
    <w:p w14:paraId="55212475" w14:textId="77777777" w:rsidR="00EB4755" w:rsidRDefault="00EB4755" w:rsidP="00EB4755">
      <w:pPr>
        <w:rPr>
          <w:b/>
        </w:rPr>
      </w:pPr>
    </w:p>
    <w:p w14:paraId="21434B69" w14:textId="77777777" w:rsidR="00EB4755" w:rsidRDefault="00EB4755" w:rsidP="00EB4755">
      <w:pPr>
        <w:rPr>
          <w:b/>
        </w:rPr>
      </w:pPr>
    </w:p>
    <w:p w14:paraId="64C3F4AB" w14:textId="73806F86" w:rsidR="00EB4755" w:rsidRDefault="00EB4755" w:rsidP="00EB4755">
      <w:pPr>
        <w:rPr>
          <w:b/>
        </w:rPr>
      </w:pPr>
      <w:r w:rsidRPr="00EB4755">
        <w:rPr>
          <w:b/>
        </w:rPr>
        <w:lastRenderedPageBreak/>
        <w:t xml:space="preserve">Overall attainment </w:t>
      </w:r>
    </w:p>
    <w:p w14:paraId="05ED4C08" w14:textId="53830782" w:rsidR="00EB4755" w:rsidRPr="00EB4755" w:rsidRDefault="00EB4755" w:rsidP="00EB4755">
      <w:pPr>
        <w:rPr>
          <w:b/>
        </w:rPr>
      </w:pPr>
      <w:r>
        <w:t>Reading and Maths each show 80% of PP pupils at or above expected, with only 10% below, indicating these are comparative strengths.</w:t>
      </w:r>
    </w:p>
    <w:p w14:paraId="0ADB653C" w14:textId="77777777" w:rsidR="00EB4755" w:rsidRDefault="00EB4755" w:rsidP="00EB4755">
      <w:r>
        <w:t>Phonics has 50% at the expected standard and 50% below, so half of the PP cohort still need significant decoding support going into KS2.</w:t>
      </w:r>
    </w:p>
    <w:p w14:paraId="069317C7" w14:textId="77777777" w:rsidR="00EB4755" w:rsidRDefault="00EB4755" w:rsidP="00EB4755">
      <w:r>
        <w:t>GPS shows just over half (51%) at or above expected, but with a large “just below” group (38%), meaning many pupils are close and could move up with focused intervention.</w:t>
      </w:r>
    </w:p>
    <w:p w14:paraId="317CD224" w14:textId="77777777" w:rsidR="00EB4755" w:rsidRPr="00EB4755" w:rsidRDefault="00EB4755" w:rsidP="00EB4755">
      <w:pPr>
        <w:rPr>
          <w:b/>
        </w:rPr>
      </w:pPr>
      <w:r w:rsidRPr="00EB4755">
        <w:rPr>
          <w:b/>
        </w:rPr>
        <w:t>Areas of strength</w:t>
      </w:r>
    </w:p>
    <w:p w14:paraId="1C966F4B" w14:textId="77777777" w:rsidR="00EB4755" w:rsidRDefault="00EB4755" w:rsidP="00EB4755">
      <w:r>
        <w:t>Reading: 80% expected+, with only 10% below, suggests PP pupils are generally accessing the curriculum and benefiting from current provision (e.g. quality first teaching, guided reading, and targeted interventions).</w:t>
      </w:r>
    </w:p>
    <w:p w14:paraId="575F15C7" w14:textId="3E257B02" w:rsidR="00EB4755" w:rsidRDefault="00EB4755" w:rsidP="00EB4755">
      <w:r>
        <w:t>Maths: 80% expected+ with 10% below indicates that PP pupils are keeping pace with age-related expectations and that current mathematical support and teaching approaches are effective.</w:t>
      </w:r>
    </w:p>
    <w:p w14:paraId="4850EB5B" w14:textId="6B9B6607" w:rsidR="00EB4755" w:rsidRPr="00EB4755" w:rsidRDefault="00EB4755" w:rsidP="00EB4755">
      <w:pPr>
        <w:rPr>
          <w:b/>
        </w:rPr>
      </w:pPr>
      <w:r w:rsidRPr="00EB4755">
        <w:rPr>
          <w:b/>
        </w:rPr>
        <w:t>Areas of development</w:t>
      </w:r>
    </w:p>
    <w:p w14:paraId="6361E8A2" w14:textId="77777777" w:rsidR="00EB4755" w:rsidRDefault="00EB4755" w:rsidP="00EB4755">
      <w:r>
        <w:t>Writing: Only 50% expected+, with 20% below and 30% just below, shows that half the PP cohort are not yet at the standard, and a significant proportion are close but not secure; this will impact combined outcomes if not addressed.</w:t>
      </w:r>
    </w:p>
    <w:p w14:paraId="665F53DF" w14:textId="48A5E4FD" w:rsidR="00EB4755" w:rsidRDefault="00EB4755" w:rsidP="00EB4755">
      <w:r>
        <w:t>Phonics: With 50% not meeting the expected standard, decoding will remain a barrier to fluency and comprehension, especially for those moving into or through KS1 and 2.</w:t>
      </w:r>
    </w:p>
    <w:p w14:paraId="09416434" w14:textId="77777777" w:rsidR="00EB4755" w:rsidRDefault="00EB4755" w:rsidP="00EB4755">
      <w:r>
        <w:t>MTC: No PP pupil at the expected standard and an average score of 22.5, with 75% just below and 25% below, indicates insecure times tables knowledge and automaticity that will hold pupils back in upper KS2 reasoning and arithmetic.</w:t>
      </w:r>
    </w:p>
    <w:p w14:paraId="2554DBD6" w14:textId="77777777" w:rsidR="00EB4755" w:rsidRPr="00EB4755" w:rsidRDefault="00EB4755" w:rsidP="00EB4755">
      <w:pPr>
        <w:rPr>
          <w:b/>
        </w:rPr>
      </w:pPr>
      <w:r w:rsidRPr="00EB4755">
        <w:rPr>
          <w:b/>
        </w:rPr>
        <w:t>Implications for provision and next steps</w:t>
      </w:r>
    </w:p>
    <w:p w14:paraId="43827017" w14:textId="77777777" w:rsidR="00EB4755" w:rsidRDefault="00EB4755" w:rsidP="00EB4755">
      <w:r>
        <w:t>Prioritise Writing and MTC as key PP improvement foci for 24/25, with clear, time-bound milestones (e.g. % expected+ increases each term).</w:t>
      </w:r>
    </w:p>
    <w:p w14:paraId="3B6FE42B" w14:textId="7275B8F4" w:rsidR="00EB4755" w:rsidRDefault="00EB4755" w:rsidP="00EB4755">
      <w:r>
        <w:t>Use the large “just below” groups in Reading, Writing, Maths, GPS and MTC to target short, precise interventions (pre-/post-teaching, small-group writing interventions, daily TT practice) that can move pupils to expected.</w:t>
      </w:r>
    </w:p>
    <w:p w14:paraId="68DCA482" w14:textId="294569BE" w:rsidR="00EB4755" w:rsidRDefault="00EB4755" w:rsidP="00EB4755">
      <w:r>
        <w:t>Strengthen early reading/phonics catch-up for PP pupils, particularly those who failed the screening, so that decoding does not limit progress in Reading, Writing and GPS across the year.</w:t>
      </w:r>
    </w:p>
    <w:p w14:paraId="66F676A9" w14:textId="0D3541A7" w:rsidR="00EB4755" w:rsidRPr="00EB4755" w:rsidRDefault="00EB4755" w:rsidP="00EB4755">
      <w:r w:rsidRPr="00EB4755">
        <w:rPr>
          <w:noProof/>
        </w:rPr>
        <w:lastRenderedPageBreak/>
        <w:drawing>
          <wp:inline distT="0" distB="0" distL="0" distR="0" wp14:anchorId="4F244C0E" wp14:editId="7632D44A">
            <wp:extent cx="6029960" cy="4090035"/>
            <wp:effectExtent l="0" t="0" r="889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29960" cy="4090035"/>
                    </a:xfrm>
                    <a:prstGeom prst="rect">
                      <a:avLst/>
                    </a:prstGeom>
                  </pic:spPr>
                </pic:pic>
              </a:graphicData>
            </a:graphic>
          </wp:inline>
        </w:drawing>
      </w:r>
    </w:p>
    <w:sectPr w:rsidR="00EB4755" w:rsidRPr="00EB4755">
      <w:headerReference w:type="default" r:id="rId18"/>
      <w:footerReference w:type="default" r:id="rId1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C4ED6" w14:textId="77777777" w:rsidR="00AB7879" w:rsidRDefault="00AB7879">
      <w:pPr>
        <w:spacing w:after="0" w:line="240" w:lineRule="auto"/>
      </w:pPr>
      <w:r>
        <w:separator/>
      </w:r>
    </w:p>
  </w:endnote>
  <w:endnote w:type="continuationSeparator" w:id="0">
    <w:p w14:paraId="2BCFC6FF" w14:textId="77777777" w:rsidR="00AB7879" w:rsidRDefault="00AB7879">
      <w:pPr>
        <w:spacing w:after="0" w:line="240" w:lineRule="auto"/>
      </w:pPr>
      <w:r>
        <w:continuationSeparator/>
      </w:r>
    </w:p>
  </w:endnote>
  <w:endnote w:type="continuationNotice" w:id="1">
    <w:p w14:paraId="15BE471C" w14:textId="77777777" w:rsidR="00AB7879" w:rsidRDefault="00AB7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B215B7" w:rsidRDefault="00B215B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1E1FA" w14:textId="77777777" w:rsidR="00AB7879" w:rsidRDefault="00AB7879">
      <w:pPr>
        <w:spacing w:after="0" w:line="240" w:lineRule="auto"/>
      </w:pPr>
      <w:r>
        <w:separator/>
      </w:r>
    </w:p>
  </w:footnote>
  <w:footnote w:type="continuationSeparator" w:id="0">
    <w:p w14:paraId="1BD8903F" w14:textId="77777777" w:rsidR="00AB7879" w:rsidRDefault="00AB7879">
      <w:pPr>
        <w:spacing w:after="0" w:line="240" w:lineRule="auto"/>
      </w:pPr>
      <w:r>
        <w:continuationSeparator/>
      </w:r>
    </w:p>
  </w:footnote>
  <w:footnote w:type="continuationNotice" w:id="1">
    <w:p w14:paraId="6EADF93A" w14:textId="77777777" w:rsidR="00AB7879" w:rsidRDefault="00AB7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B215B7" w:rsidRDefault="00B21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3D8B"/>
    <w:multiLevelType w:val="multilevel"/>
    <w:tmpl w:val="581A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C197F"/>
    <w:multiLevelType w:val="multilevel"/>
    <w:tmpl w:val="C1FA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3152AE"/>
    <w:multiLevelType w:val="multilevel"/>
    <w:tmpl w:val="5258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9C817A3"/>
    <w:multiLevelType w:val="multilevel"/>
    <w:tmpl w:val="120E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31573AE"/>
    <w:multiLevelType w:val="multilevel"/>
    <w:tmpl w:val="67F8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31AC8"/>
    <w:multiLevelType w:val="multilevel"/>
    <w:tmpl w:val="49E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6677D"/>
    <w:multiLevelType w:val="multilevel"/>
    <w:tmpl w:val="CD02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30414"/>
    <w:multiLevelType w:val="multilevel"/>
    <w:tmpl w:val="587A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3029E"/>
    <w:multiLevelType w:val="multilevel"/>
    <w:tmpl w:val="321A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B357895"/>
    <w:multiLevelType w:val="multilevel"/>
    <w:tmpl w:val="922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F0370"/>
    <w:multiLevelType w:val="multilevel"/>
    <w:tmpl w:val="116C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87BCD"/>
    <w:multiLevelType w:val="multilevel"/>
    <w:tmpl w:val="9AD4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6B57ED7"/>
    <w:multiLevelType w:val="multilevel"/>
    <w:tmpl w:val="A720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CBF2F1E"/>
    <w:multiLevelType w:val="multilevel"/>
    <w:tmpl w:val="7CDE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95705C"/>
    <w:multiLevelType w:val="multilevel"/>
    <w:tmpl w:val="7B5C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97B1C"/>
    <w:multiLevelType w:val="multilevel"/>
    <w:tmpl w:val="5082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D37F5B"/>
    <w:multiLevelType w:val="multilevel"/>
    <w:tmpl w:val="2700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987891"/>
    <w:multiLevelType w:val="multilevel"/>
    <w:tmpl w:val="565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BA61E9"/>
    <w:multiLevelType w:val="multilevel"/>
    <w:tmpl w:val="D108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9"/>
  </w:num>
  <w:num w:numId="5">
    <w:abstractNumId w:val="2"/>
  </w:num>
  <w:num w:numId="6">
    <w:abstractNumId w:val="15"/>
  </w:num>
  <w:num w:numId="7">
    <w:abstractNumId w:val="22"/>
  </w:num>
  <w:num w:numId="8">
    <w:abstractNumId w:val="31"/>
  </w:num>
  <w:num w:numId="9">
    <w:abstractNumId w:val="27"/>
  </w:num>
  <w:num w:numId="10">
    <w:abstractNumId w:val="23"/>
  </w:num>
  <w:num w:numId="11">
    <w:abstractNumId w:val="5"/>
  </w:num>
  <w:num w:numId="12">
    <w:abstractNumId w:val="28"/>
  </w:num>
  <w:num w:numId="13">
    <w:abstractNumId w:val="20"/>
  </w:num>
  <w:num w:numId="14">
    <w:abstractNumId w:val="18"/>
  </w:num>
  <w:num w:numId="15">
    <w:abstractNumId w:val="14"/>
  </w:num>
  <w:num w:numId="16">
    <w:abstractNumId w:val="10"/>
  </w:num>
  <w:num w:numId="17">
    <w:abstractNumId w:val="32"/>
  </w:num>
  <w:num w:numId="18">
    <w:abstractNumId w:val="1"/>
  </w:num>
  <w:num w:numId="19">
    <w:abstractNumId w:val="19"/>
  </w:num>
  <w:num w:numId="20">
    <w:abstractNumId w:val="26"/>
  </w:num>
  <w:num w:numId="21">
    <w:abstractNumId w:val="21"/>
  </w:num>
  <w:num w:numId="22">
    <w:abstractNumId w:val="16"/>
  </w:num>
  <w:num w:numId="23">
    <w:abstractNumId w:val="25"/>
  </w:num>
  <w:num w:numId="24">
    <w:abstractNumId w:val="12"/>
  </w:num>
  <w:num w:numId="25">
    <w:abstractNumId w:val="8"/>
  </w:num>
  <w:num w:numId="26">
    <w:abstractNumId w:val="11"/>
  </w:num>
  <w:num w:numId="27">
    <w:abstractNumId w:val="3"/>
  </w:num>
  <w:num w:numId="28">
    <w:abstractNumId w:val="17"/>
  </w:num>
  <w:num w:numId="29">
    <w:abstractNumId w:val="0"/>
  </w:num>
  <w:num w:numId="30">
    <w:abstractNumId w:val="30"/>
  </w:num>
  <w:num w:numId="31">
    <w:abstractNumId w:val="13"/>
  </w:num>
  <w:num w:numId="32">
    <w:abstractNumId w:val="29"/>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387D"/>
    <w:rsid w:val="000243B4"/>
    <w:rsid w:val="00036840"/>
    <w:rsid w:val="000452EB"/>
    <w:rsid w:val="000463AE"/>
    <w:rsid w:val="000507A3"/>
    <w:rsid w:val="00060A62"/>
    <w:rsid w:val="00062BE1"/>
    <w:rsid w:val="00064366"/>
    <w:rsid w:val="00066B73"/>
    <w:rsid w:val="00071481"/>
    <w:rsid w:val="00075FAE"/>
    <w:rsid w:val="00082F38"/>
    <w:rsid w:val="0008384B"/>
    <w:rsid w:val="000929EC"/>
    <w:rsid w:val="00092CC7"/>
    <w:rsid w:val="00093CDE"/>
    <w:rsid w:val="00095743"/>
    <w:rsid w:val="000A2E1E"/>
    <w:rsid w:val="000A6379"/>
    <w:rsid w:val="000D0BB5"/>
    <w:rsid w:val="000D22B0"/>
    <w:rsid w:val="000D35C9"/>
    <w:rsid w:val="000D520C"/>
    <w:rsid w:val="000D6596"/>
    <w:rsid w:val="000D7F1E"/>
    <w:rsid w:val="000E3AE1"/>
    <w:rsid w:val="000E6DF0"/>
    <w:rsid w:val="0010222B"/>
    <w:rsid w:val="001037CB"/>
    <w:rsid w:val="0010629E"/>
    <w:rsid w:val="001125C1"/>
    <w:rsid w:val="00115538"/>
    <w:rsid w:val="00120AB1"/>
    <w:rsid w:val="0012130D"/>
    <w:rsid w:val="00123A7F"/>
    <w:rsid w:val="00125E6F"/>
    <w:rsid w:val="001278D0"/>
    <w:rsid w:val="00127F72"/>
    <w:rsid w:val="00140646"/>
    <w:rsid w:val="00147A4B"/>
    <w:rsid w:val="001671ED"/>
    <w:rsid w:val="001727FA"/>
    <w:rsid w:val="00173D4C"/>
    <w:rsid w:val="00177BBF"/>
    <w:rsid w:val="00183218"/>
    <w:rsid w:val="00185988"/>
    <w:rsid w:val="001873B6"/>
    <w:rsid w:val="001901E6"/>
    <w:rsid w:val="00191305"/>
    <w:rsid w:val="00195B55"/>
    <w:rsid w:val="001A2486"/>
    <w:rsid w:val="001A2FE8"/>
    <w:rsid w:val="001A33AC"/>
    <w:rsid w:val="001C1C51"/>
    <w:rsid w:val="001E0ECA"/>
    <w:rsid w:val="001E206F"/>
    <w:rsid w:val="001E5750"/>
    <w:rsid w:val="001E7739"/>
    <w:rsid w:val="001F3DB4"/>
    <w:rsid w:val="00204F40"/>
    <w:rsid w:val="00205DEF"/>
    <w:rsid w:val="00211DF9"/>
    <w:rsid w:val="00216C8A"/>
    <w:rsid w:val="00226317"/>
    <w:rsid w:val="00226460"/>
    <w:rsid w:val="00231539"/>
    <w:rsid w:val="0023756F"/>
    <w:rsid w:val="00246B05"/>
    <w:rsid w:val="002523E3"/>
    <w:rsid w:val="00266FA5"/>
    <w:rsid w:val="002920F4"/>
    <w:rsid w:val="002940F3"/>
    <w:rsid w:val="00295842"/>
    <w:rsid w:val="002B3574"/>
    <w:rsid w:val="002B6B74"/>
    <w:rsid w:val="002C6AE7"/>
    <w:rsid w:val="002C7018"/>
    <w:rsid w:val="002D2D4B"/>
    <w:rsid w:val="002D3805"/>
    <w:rsid w:val="002E66AE"/>
    <w:rsid w:val="002E7763"/>
    <w:rsid w:val="002F164E"/>
    <w:rsid w:val="002F5842"/>
    <w:rsid w:val="00306CB7"/>
    <w:rsid w:val="003111F5"/>
    <w:rsid w:val="00336200"/>
    <w:rsid w:val="00337418"/>
    <w:rsid w:val="00351D83"/>
    <w:rsid w:val="0035286C"/>
    <w:rsid w:val="00353E46"/>
    <w:rsid w:val="003576C4"/>
    <w:rsid w:val="00366AB0"/>
    <w:rsid w:val="003720C5"/>
    <w:rsid w:val="0037437C"/>
    <w:rsid w:val="0038146B"/>
    <w:rsid w:val="003825D3"/>
    <w:rsid w:val="0038340F"/>
    <w:rsid w:val="00383646"/>
    <w:rsid w:val="00384457"/>
    <w:rsid w:val="00384F24"/>
    <w:rsid w:val="00395203"/>
    <w:rsid w:val="003A32B2"/>
    <w:rsid w:val="003A47DD"/>
    <w:rsid w:val="003A634F"/>
    <w:rsid w:val="003B3A2D"/>
    <w:rsid w:val="003B588A"/>
    <w:rsid w:val="003B621D"/>
    <w:rsid w:val="003B71EC"/>
    <w:rsid w:val="003B787E"/>
    <w:rsid w:val="003C4388"/>
    <w:rsid w:val="003C4C27"/>
    <w:rsid w:val="003C7F7B"/>
    <w:rsid w:val="003D0F1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33B9"/>
    <w:rsid w:val="00435A89"/>
    <w:rsid w:val="00452267"/>
    <w:rsid w:val="00453307"/>
    <w:rsid w:val="00453FAE"/>
    <w:rsid w:val="00455154"/>
    <w:rsid w:val="00457E36"/>
    <w:rsid w:val="00461FA2"/>
    <w:rsid w:val="00462F8F"/>
    <w:rsid w:val="00466A26"/>
    <w:rsid w:val="00472AD5"/>
    <w:rsid w:val="00481D56"/>
    <w:rsid w:val="00490408"/>
    <w:rsid w:val="004A4C45"/>
    <w:rsid w:val="004B0485"/>
    <w:rsid w:val="004B428E"/>
    <w:rsid w:val="004B4D37"/>
    <w:rsid w:val="004C2CD5"/>
    <w:rsid w:val="004C42F0"/>
    <w:rsid w:val="004E1D73"/>
    <w:rsid w:val="004E271F"/>
    <w:rsid w:val="004E71AA"/>
    <w:rsid w:val="0051286E"/>
    <w:rsid w:val="00516021"/>
    <w:rsid w:val="00516457"/>
    <w:rsid w:val="00520A0C"/>
    <w:rsid w:val="00530E37"/>
    <w:rsid w:val="00533556"/>
    <w:rsid w:val="005464A1"/>
    <w:rsid w:val="00546F12"/>
    <w:rsid w:val="0055339C"/>
    <w:rsid w:val="005566FA"/>
    <w:rsid w:val="00562B3C"/>
    <w:rsid w:val="00562C6A"/>
    <w:rsid w:val="00564E40"/>
    <w:rsid w:val="005750E2"/>
    <w:rsid w:val="0058313F"/>
    <w:rsid w:val="00585859"/>
    <w:rsid w:val="00586FBC"/>
    <w:rsid w:val="005879C9"/>
    <w:rsid w:val="00597FB1"/>
    <w:rsid w:val="005A31A1"/>
    <w:rsid w:val="005A3C6B"/>
    <w:rsid w:val="005A3DCC"/>
    <w:rsid w:val="005B1EA5"/>
    <w:rsid w:val="005D7176"/>
    <w:rsid w:val="005E1F24"/>
    <w:rsid w:val="005E5C97"/>
    <w:rsid w:val="005E73F1"/>
    <w:rsid w:val="005F07EF"/>
    <w:rsid w:val="0060070A"/>
    <w:rsid w:val="00600B2E"/>
    <w:rsid w:val="00607CEB"/>
    <w:rsid w:val="00613299"/>
    <w:rsid w:val="006162CC"/>
    <w:rsid w:val="0061762D"/>
    <w:rsid w:val="006315B9"/>
    <w:rsid w:val="00634238"/>
    <w:rsid w:val="00635FBC"/>
    <w:rsid w:val="00637728"/>
    <w:rsid w:val="0064113A"/>
    <w:rsid w:val="006431A1"/>
    <w:rsid w:val="00644002"/>
    <w:rsid w:val="006458B1"/>
    <w:rsid w:val="00650529"/>
    <w:rsid w:val="00650A5D"/>
    <w:rsid w:val="00650BAB"/>
    <w:rsid w:val="00651737"/>
    <w:rsid w:val="006671BF"/>
    <w:rsid w:val="00672A7D"/>
    <w:rsid w:val="00681416"/>
    <w:rsid w:val="00687695"/>
    <w:rsid w:val="006A06F5"/>
    <w:rsid w:val="006A0ED2"/>
    <w:rsid w:val="006B0A73"/>
    <w:rsid w:val="006B443D"/>
    <w:rsid w:val="006B5A6B"/>
    <w:rsid w:val="006C0F82"/>
    <w:rsid w:val="006C332E"/>
    <w:rsid w:val="006C5901"/>
    <w:rsid w:val="006D6372"/>
    <w:rsid w:val="006D6E5C"/>
    <w:rsid w:val="006E00D3"/>
    <w:rsid w:val="006E02AF"/>
    <w:rsid w:val="006E0786"/>
    <w:rsid w:val="006E6B4A"/>
    <w:rsid w:val="006E7449"/>
    <w:rsid w:val="006E7FB1"/>
    <w:rsid w:val="006F2604"/>
    <w:rsid w:val="006F33DF"/>
    <w:rsid w:val="006F5319"/>
    <w:rsid w:val="006F55FD"/>
    <w:rsid w:val="006F5D21"/>
    <w:rsid w:val="0070084E"/>
    <w:rsid w:val="00711BE3"/>
    <w:rsid w:val="00721A9A"/>
    <w:rsid w:val="00724FA7"/>
    <w:rsid w:val="00725415"/>
    <w:rsid w:val="00727505"/>
    <w:rsid w:val="00731581"/>
    <w:rsid w:val="00741B9E"/>
    <w:rsid w:val="00743DAC"/>
    <w:rsid w:val="0075337B"/>
    <w:rsid w:val="00755CD4"/>
    <w:rsid w:val="00757F96"/>
    <w:rsid w:val="00785285"/>
    <w:rsid w:val="0078529D"/>
    <w:rsid w:val="00787DC1"/>
    <w:rsid w:val="00794070"/>
    <w:rsid w:val="007952A2"/>
    <w:rsid w:val="007A5ED5"/>
    <w:rsid w:val="007A713B"/>
    <w:rsid w:val="007B47A4"/>
    <w:rsid w:val="007B64E5"/>
    <w:rsid w:val="007C1724"/>
    <w:rsid w:val="007C2F04"/>
    <w:rsid w:val="007E228D"/>
    <w:rsid w:val="007E6883"/>
    <w:rsid w:val="007F5B8B"/>
    <w:rsid w:val="007F733B"/>
    <w:rsid w:val="00817E9A"/>
    <w:rsid w:val="00821E71"/>
    <w:rsid w:val="00826858"/>
    <w:rsid w:val="008306F4"/>
    <w:rsid w:val="00830D57"/>
    <w:rsid w:val="00846092"/>
    <w:rsid w:val="00847AD7"/>
    <w:rsid w:val="0085057B"/>
    <w:rsid w:val="00860B07"/>
    <w:rsid w:val="008616F6"/>
    <w:rsid w:val="0086259C"/>
    <w:rsid w:val="00880027"/>
    <w:rsid w:val="008820E0"/>
    <w:rsid w:val="00883F24"/>
    <w:rsid w:val="00897E1F"/>
    <w:rsid w:val="008B1314"/>
    <w:rsid w:val="008B2CB4"/>
    <w:rsid w:val="008B6404"/>
    <w:rsid w:val="008C2C21"/>
    <w:rsid w:val="008C36BD"/>
    <w:rsid w:val="008C7DD3"/>
    <w:rsid w:val="008D4E45"/>
    <w:rsid w:val="008E000B"/>
    <w:rsid w:val="008E2926"/>
    <w:rsid w:val="008E35C6"/>
    <w:rsid w:val="008E3F49"/>
    <w:rsid w:val="008F243B"/>
    <w:rsid w:val="008F4675"/>
    <w:rsid w:val="00904A66"/>
    <w:rsid w:val="00912888"/>
    <w:rsid w:val="0092287F"/>
    <w:rsid w:val="0092495B"/>
    <w:rsid w:val="0092660E"/>
    <w:rsid w:val="00936519"/>
    <w:rsid w:val="00941343"/>
    <w:rsid w:val="00941DA3"/>
    <w:rsid w:val="00942C0C"/>
    <w:rsid w:val="00945E5A"/>
    <w:rsid w:val="0095136B"/>
    <w:rsid w:val="009539E3"/>
    <w:rsid w:val="00954A5E"/>
    <w:rsid w:val="009551B2"/>
    <w:rsid w:val="00964625"/>
    <w:rsid w:val="00981C1D"/>
    <w:rsid w:val="0099109C"/>
    <w:rsid w:val="0099148B"/>
    <w:rsid w:val="009936DB"/>
    <w:rsid w:val="00993CFC"/>
    <w:rsid w:val="009A1DC2"/>
    <w:rsid w:val="009B41A9"/>
    <w:rsid w:val="009C0914"/>
    <w:rsid w:val="009C27E5"/>
    <w:rsid w:val="009D71E8"/>
    <w:rsid w:val="009E104B"/>
    <w:rsid w:val="009E7DE4"/>
    <w:rsid w:val="009F0314"/>
    <w:rsid w:val="009F3BBD"/>
    <w:rsid w:val="00A040D2"/>
    <w:rsid w:val="00A054C3"/>
    <w:rsid w:val="00A063DD"/>
    <w:rsid w:val="00A112B5"/>
    <w:rsid w:val="00A14EEA"/>
    <w:rsid w:val="00A44FBB"/>
    <w:rsid w:val="00A50104"/>
    <w:rsid w:val="00A522E0"/>
    <w:rsid w:val="00A54159"/>
    <w:rsid w:val="00A63579"/>
    <w:rsid w:val="00A638AC"/>
    <w:rsid w:val="00A64D2F"/>
    <w:rsid w:val="00A678AE"/>
    <w:rsid w:val="00A727E5"/>
    <w:rsid w:val="00A748B5"/>
    <w:rsid w:val="00A75A49"/>
    <w:rsid w:val="00A80A32"/>
    <w:rsid w:val="00A82A98"/>
    <w:rsid w:val="00A82D16"/>
    <w:rsid w:val="00A95F75"/>
    <w:rsid w:val="00A96B83"/>
    <w:rsid w:val="00AA355B"/>
    <w:rsid w:val="00AA42E5"/>
    <w:rsid w:val="00AA640B"/>
    <w:rsid w:val="00AB0E25"/>
    <w:rsid w:val="00AB24FA"/>
    <w:rsid w:val="00AB65F6"/>
    <w:rsid w:val="00AB7879"/>
    <w:rsid w:val="00AD7B5A"/>
    <w:rsid w:val="00AE0885"/>
    <w:rsid w:val="00AE229F"/>
    <w:rsid w:val="00AF5E20"/>
    <w:rsid w:val="00B002FA"/>
    <w:rsid w:val="00B00327"/>
    <w:rsid w:val="00B024B3"/>
    <w:rsid w:val="00B11DE8"/>
    <w:rsid w:val="00B152D5"/>
    <w:rsid w:val="00B1703B"/>
    <w:rsid w:val="00B179ED"/>
    <w:rsid w:val="00B20E18"/>
    <w:rsid w:val="00B215B7"/>
    <w:rsid w:val="00B572C4"/>
    <w:rsid w:val="00B60858"/>
    <w:rsid w:val="00B62B9A"/>
    <w:rsid w:val="00B72D13"/>
    <w:rsid w:val="00B74D4E"/>
    <w:rsid w:val="00B7713D"/>
    <w:rsid w:val="00B80219"/>
    <w:rsid w:val="00B82852"/>
    <w:rsid w:val="00B92ACD"/>
    <w:rsid w:val="00BA19A5"/>
    <w:rsid w:val="00BA1C71"/>
    <w:rsid w:val="00BA252C"/>
    <w:rsid w:val="00BB4C68"/>
    <w:rsid w:val="00BB7BEE"/>
    <w:rsid w:val="00BC67F6"/>
    <w:rsid w:val="00BD2004"/>
    <w:rsid w:val="00BD4B12"/>
    <w:rsid w:val="00BE2F92"/>
    <w:rsid w:val="00BF04E4"/>
    <w:rsid w:val="00BF0D5F"/>
    <w:rsid w:val="00C11EB4"/>
    <w:rsid w:val="00C12746"/>
    <w:rsid w:val="00C15D6F"/>
    <w:rsid w:val="00C25827"/>
    <w:rsid w:val="00C31BB8"/>
    <w:rsid w:val="00C31D3A"/>
    <w:rsid w:val="00C373EA"/>
    <w:rsid w:val="00C45308"/>
    <w:rsid w:val="00C50F27"/>
    <w:rsid w:val="00C621C1"/>
    <w:rsid w:val="00C62989"/>
    <w:rsid w:val="00C65CBB"/>
    <w:rsid w:val="00C80F37"/>
    <w:rsid w:val="00C81926"/>
    <w:rsid w:val="00C97A7F"/>
    <w:rsid w:val="00CB5B17"/>
    <w:rsid w:val="00CC4443"/>
    <w:rsid w:val="00CC5CAF"/>
    <w:rsid w:val="00CE17C2"/>
    <w:rsid w:val="00D02852"/>
    <w:rsid w:val="00D04ECB"/>
    <w:rsid w:val="00D06874"/>
    <w:rsid w:val="00D173F7"/>
    <w:rsid w:val="00D20203"/>
    <w:rsid w:val="00D204E0"/>
    <w:rsid w:val="00D21354"/>
    <w:rsid w:val="00D22400"/>
    <w:rsid w:val="00D278BA"/>
    <w:rsid w:val="00D30F32"/>
    <w:rsid w:val="00D33FE5"/>
    <w:rsid w:val="00D3573F"/>
    <w:rsid w:val="00D3578A"/>
    <w:rsid w:val="00D42EE8"/>
    <w:rsid w:val="00D4463C"/>
    <w:rsid w:val="00D451BB"/>
    <w:rsid w:val="00D501EE"/>
    <w:rsid w:val="00D517DC"/>
    <w:rsid w:val="00D5590D"/>
    <w:rsid w:val="00D601F0"/>
    <w:rsid w:val="00D618E4"/>
    <w:rsid w:val="00D61DA5"/>
    <w:rsid w:val="00D754B9"/>
    <w:rsid w:val="00D875ED"/>
    <w:rsid w:val="00D877D0"/>
    <w:rsid w:val="00D90013"/>
    <w:rsid w:val="00D91B9C"/>
    <w:rsid w:val="00D92C1B"/>
    <w:rsid w:val="00D94CC7"/>
    <w:rsid w:val="00DA1AF4"/>
    <w:rsid w:val="00DB0C60"/>
    <w:rsid w:val="00DC0EFF"/>
    <w:rsid w:val="00DC641A"/>
    <w:rsid w:val="00DD0CB3"/>
    <w:rsid w:val="00DD6B7D"/>
    <w:rsid w:val="00DD6E14"/>
    <w:rsid w:val="00DE15AC"/>
    <w:rsid w:val="00DE6DDA"/>
    <w:rsid w:val="00DF2716"/>
    <w:rsid w:val="00DF2AC6"/>
    <w:rsid w:val="00E061EC"/>
    <w:rsid w:val="00E13E51"/>
    <w:rsid w:val="00E14E0E"/>
    <w:rsid w:val="00E24E79"/>
    <w:rsid w:val="00E43EAD"/>
    <w:rsid w:val="00E62DCB"/>
    <w:rsid w:val="00E651DD"/>
    <w:rsid w:val="00E66558"/>
    <w:rsid w:val="00E70D81"/>
    <w:rsid w:val="00E726A6"/>
    <w:rsid w:val="00E83E03"/>
    <w:rsid w:val="00E86F05"/>
    <w:rsid w:val="00EA3A2A"/>
    <w:rsid w:val="00EB4556"/>
    <w:rsid w:val="00EB4755"/>
    <w:rsid w:val="00EB64C8"/>
    <w:rsid w:val="00ED5108"/>
    <w:rsid w:val="00F012CA"/>
    <w:rsid w:val="00F01752"/>
    <w:rsid w:val="00F0355A"/>
    <w:rsid w:val="00F24A7E"/>
    <w:rsid w:val="00F30661"/>
    <w:rsid w:val="00F32281"/>
    <w:rsid w:val="00F33DC0"/>
    <w:rsid w:val="00F34941"/>
    <w:rsid w:val="00F50D11"/>
    <w:rsid w:val="00F60F4F"/>
    <w:rsid w:val="00F62587"/>
    <w:rsid w:val="00F63E9E"/>
    <w:rsid w:val="00F76843"/>
    <w:rsid w:val="00F776E1"/>
    <w:rsid w:val="00F8738E"/>
    <w:rsid w:val="00F87ADE"/>
    <w:rsid w:val="00F925EB"/>
    <w:rsid w:val="00FA6DD0"/>
    <w:rsid w:val="00FB3689"/>
    <w:rsid w:val="00FC0626"/>
    <w:rsid w:val="00FC28DF"/>
    <w:rsid w:val="00FD6E3A"/>
    <w:rsid w:val="00FE1A9D"/>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32073865">
      <w:bodyDiv w:val="1"/>
      <w:marLeft w:val="0"/>
      <w:marRight w:val="0"/>
      <w:marTop w:val="0"/>
      <w:marBottom w:val="0"/>
      <w:divBdr>
        <w:top w:val="none" w:sz="0" w:space="0" w:color="auto"/>
        <w:left w:val="none" w:sz="0" w:space="0" w:color="auto"/>
        <w:bottom w:val="none" w:sz="0" w:space="0" w:color="auto"/>
        <w:right w:val="none" w:sz="0" w:space="0" w:color="auto"/>
      </w:divBdr>
    </w:div>
    <w:div w:id="352002160">
      <w:bodyDiv w:val="1"/>
      <w:marLeft w:val="0"/>
      <w:marRight w:val="0"/>
      <w:marTop w:val="0"/>
      <w:marBottom w:val="0"/>
      <w:divBdr>
        <w:top w:val="none" w:sz="0" w:space="0" w:color="auto"/>
        <w:left w:val="none" w:sz="0" w:space="0" w:color="auto"/>
        <w:bottom w:val="none" w:sz="0" w:space="0" w:color="auto"/>
        <w:right w:val="none" w:sz="0" w:space="0" w:color="auto"/>
      </w:divBdr>
    </w:div>
    <w:div w:id="360786979">
      <w:bodyDiv w:val="1"/>
      <w:marLeft w:val="0"/>
      <w:marRight w:val="0"/>
      <w:marTop w:val="0"/>
      <w:marBottom w:val="0"/>
      <w:divBdr>
        <w:top w:val="none" w:sz="0" w:space="0" w:color="auto"/>
        <w:left w:val="none" w:sz="0" w:space="0" w:color="auto"/>
        <w:bottom w:val="none" w:sz="0" w:space="0" w:color="auto"/>
        <w:right w:val="none" w:sz="0" w:space="0" w:color="auto"/>
      </w:divBdr>
    </w:div>
    <w:div w:id="521670762">
      <w:bodyDiv w:val="1"/>
      <w:marLeft w:val="0"/>
      <w:marRight w:val="0"/>
      <w:marTop w:val="0"/>
      <w:marBottom w:val="0"/>
      <w:divBdr>
        <w:top w:val="none" w:sz="0" w:space="0" w:color="auto"/>
        <w:left w:val="none" w:sz="0" w:space="0" w:color="auto"/>
        <w:bottom w:val="none" w:sz="0" w:space="0" w:color="auto"/>
        <w:right w:val="none" w:sz="0" w:space="0" w:color="auto"/>
      </w:divBdr>
    </w:div>
    <w:div w:id="572358039">
      <w:bodyDiv w:val="1"/>
      <w:marLeft w:val="0"/>
      <w:marRight w:val="0"/>
      <w:marTop w:val="0"/>
      <w:marBottom w:val="0"/>
      <w:divBdr>
        <w:top w:val="none" w:sz="0" w:space="0" w:color="auto"/>
        <w:left w:val="none" w:sz="0" w:space="0" w:color="auto"/>
        <w:bottom w:val="none" w:sz="0" w:space="0" w:color="auto"/>
        <w:right w:val="none" w:sz="0" w:space="0" w:color="auto"/>
      </w:divBdr>
    </w:div>
    <w:div w:id="627664065">
      <w:bodyDiv w:val="1"/>
      <w:marLeft w:val="0"/>
      <w:marRight w:val="0"/>
      <w:marTop w:val="0"/>
      <w:marBottom w:val="0"/>
      <w:divBdr>
        <w:top w:val="none" w:sz="0" w:space="0" w:color="auto"/>
        <w:left w:val="none" w:sz="0" w:space="0" w:color="auto"/>
        <w:bottom w:val="none" w:sz="0" w:space="0" w:color="auto"/>
        <w:right w:val="none" w:sz="0" w:space="0" w:color="auto"/>
      </w:divBdr>
    </w:div>
    <w:div w:id="674501540">
      <w:bodyDiv w:val="1"/>
      <w:marLeft w:val="0"/>
      <w:marRight w:val="0"/>
      <w:marTop w:val="0"/>
      <w:marBottom w:val="0"/>
      <w:divBdr>
        <w:top w:val="none" w:sz="0" w:space="0" w:color="auto"/>
        <w:left w:val="none" w:sz="0" w:space="0" w:color="auto"/>
        <w:bottom w:val="none" w:sz="0" w:space="0" w:color="auto"/>
        <w:right w:val="none" w:sz="0" w:space="0" w:color="auto"/>
      </w:divBdr>
    </w:div>
    <w:div w:id="774519624">
      <w:bodyDiv w:val="1"/>
      <w:marLeft w:val="0"/>
      <w:marRight w:val="0"/>
      <w:marTop w:val="0"/>
      <w:marBottom w:val="0"/>
      <w:divBdr>
        <w:top w:val="none" w:sz="0" w:space="0" w:color="auto"/>
        <w:left w:val="none" w:sz="0" w:space="0" w:color="auto"/>
        <w:bottom w:val="none" w:sz="0" w:space="0" w:color="auto"/>
        <w:right w:val="none" w:sz="0" w:space="0" w:color="auto"/>
      </w:divBdr>
    </w:div>
    <w:div w:id="809782767">
      <w:bodyDiv w:val="1"/>
      <w:marLeft w:val="0"/>
      <w:marRight w:val="0"/>
      <w:marTop w:val="0"/>
      <w:marBottom w:val="0"/>
      <w:divBdr>
        <w:top w:val="none" w:sz="0" w:space="0" w:color="auto"/>
        <w:left w:val="none" w:sz="0" w:space="0" w:color="auto"/>
        <w:bottom w:val="none" w:sz="0" w:space="0" w:color="auto"/>
        <w:right w:val="none" w:sz="0" w:space="0" w:color="auto"/>
      </w:divBdr>
    </w:div>
    <w:div w:id="821585401">
      <w:bodyDiv w:val="1"/>
      <w:marLeft w:val="0"/>
      <w:marRight w:val="0"/>
      <w:marTop w:val="0"/>
      <w:marBottom w:val="0"/>
      <w:divBdr>
        <w:top w:val="none" w:sz="0" w:space="0" w:color="auto"/>
        <w:left w:val="none" w:sz="0" w:space="0" w:color="auto"/>
        <w:bottom w:val="none" w:sz="0" w:space="0" w:color="auto"/>
        <w:right w:val="none" w:sz="0" w:space="0" w:color="auto"/>
      </w:divBdr>
    </w:div>
    <w:div w:id="965428013">
      <w:bodyDiv w:val="1"/>
      <w:marLeft w:val="0"/>
      <w:marRight w:val="0"/>
      <w:marTop w:val="0"/>
      <w:marBottom w:val="0"/>
      <w:divBdr>
        <w:top w:val="none" w:sz="0" w:space="0" w:color="auto"/>
        <w:left w:val="none" w:sz="0" w:space="0" w:color="auto"/>
        <w:bottom w:val="none" w:sz="0" w:space="0" w:color="auto"/>
        <w:right w:val="none" w:sz="0" w:space="0" w:color="auto"/>
      </w:divBdr>
    </w:div>
    <w:div w:id="970092529">
      <w:bodyDiv w:val="1"/>
      <w:marLeft w:val="0"/>
      <w:marRight w:val="0"/>
      <w:marTop w:val="0"/>
      <w:marBottom w:val="0"/>
      <w:divBdr>
        <w:top w:val="none" w:sz="0" w:space="0" w:color="auto"/>
        <w:left w:val="none" w:sz="0" w:space="0" w:color="auto"/>
        <w:bottom w:val="none" w:sz="0" w:space="0" w:color="auto"/>
        <w:right w:val="none" w:sz="0" w:space="0" w:color="auto"/>
      </w:divBdr>
    </w:div>
    <w:div w:id="1111511385">
      <w:bodyDiv w:val="1"/>
      <w:marLeft w:val="0"/>
      <w:marRight w:val="0"/>
      <w:marTop w:val="0"/>
      <w:marBottom w:val="0"/>
      <w:divBdr>
        <w:top w:val="none" w:sz="0" w:space="0" w:color="auto"/>
        <w:left w:val="none" w:sz="0" w:space="0" w:color="auto"/>
        <w:bottom w:val="none" w:sz="0" w:space="0" w:color="auto"/>
        <w:right w:val="none" w:sz="0" w:space="0" w:color="auto"/>
      </w:divBdr>
      <w:divsChild>
        <w:div w:id="1537885154">
          <w:marLeft w:val="0"/>
          <w:marRight w:val="0"/>
          <w:marTop w:val="0"/>
          <w:marBottom w:val="0"/>
          <w:divBdr>
            <w:top w:val="single" w:sz="2" w:space="0" w:color="auto"/>
            <w:left w:val="single" w:sz="2" w:space="0" w:color="auto"/>
            <w:bottom w:val="single" w:sz="2" w:space="0" w:color="auto"/>
            <w:right w:val="single" w:sz="2" w:space="0" w:color="auto"/>
          </w:divBdr>
          <w:divsChild>
            <w:div w:id="16629989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53985959">
      <w:bodyDiv w:val="1"/>
      <w:marLeft w:val="0"/>
      <w:marRight w:val="0"/>
      <w:marTop w:val="0"/>
      <w:marBottom w:val="0"/>
      <w:divBdr>
        <w:top w:val="none" w:sz="0" w:space="0" w:color="auto"/>
        <w:left w:val="none" w:sz="0" w:space="0" w:color="auto"/>
        <w:bottom w:val="none" w:sz="0" w:space="0" w:color="auto"/>
        <w:right w:val="none" w:sz="0" w:space="0" w:color="auto"/>
      </w:divBdr>
    </w:div>
    <w:div w:id="1172262384">
      <w:bodyDiv w:val="1"/>
      <w:marLeft w:val="0"/>
      <w:marRight w:val="0"/>
      <w:marTop w:val="0"/>
      <w:marBottom w:val="0"/>
      <w:divBdr>
        <w:top w:val="none" w:sz="0" w:space="0" w:color="auto"/>
        <w:left w:val="none" w:sz="0" w:space="0" w:color="auto"/>
        <w:bottom w:val="none" w:sz="0" w:space="0" w:color="auto"/>
        <w:right w:val="none" w:sz="0" w:space="0" w:color="auto"/>
      </w:divBdr>
    </w:div>
    <w:div w:id="1191456738">
      <w:bodyDiv w:val="1"/>
      <w:marLeft w:val="0"/>
      <w:marRight w:val="0"/>
      <w:marTop w:val="0"/>
      <w:marBottom w:val="0"/>
      <w:divBdr>
        <w:top w:val="none" w:sz="0" w:space="0" w:color="auto"/>
        <w:left w:val="none" w:sz="0" w:space="0" w:color="auto"/>
        <w:bottom w:val="none" w:sz="0" w:space="0" w:color="auto"/>
        <w:right w:val="none" w:sz="0" w:space="0" w:color="auto"/>
      </w:divBdr>
    </w:div>
    <w:div w:id="1313607046">
      <w:bodyDiv w:val="1"/>
      <w:marLeft w:val="0"/>
      <w:marRight w:val="0"/>
      <w:marTop w:val="0"/>
      <w:marBottom w:val="0"/>
      <w:divBdr>
        <w:top w:val="none" w:sz="0" w:space="0" w:color="auto"/>
        <w:left w:val="none" w:sz="0" w:space="0" w:color="auto"/>
        <w:bottom w:val="none" w:sz="0" w:space="0" w:color="auto"/>
        <w:right w:val="none" w:sz="0" w:space="0" w:color="auto"/>
      </w:divBdr>
    </w:div>
    <w:div w:id="1667779717">
      <w:bodyDiv w:val="1"/>
      <w:marLeft w:val="0"/>
      <w:marRight w:val="0"/>
      <w:marTop w:val="0"/>
      <w:marBottom w:val="0"/>
      <w:divBdr>
        <w:top w:val="none" w:sz="0" w:space="0" w:color="auto"/>
        <w:left w:val="none" w:sz="0" w:space="0" w:color="auto"/>
        <w:bottom w:val="none" w:sz="0" w:space="0" w:color="auto"/>
        <w:right w:val="none" w:sz="0" w:space="0" w:color="auto"/>
      </w:divBdr>
      <w:divsChild>
        <w:div w:id="239489418">
          <w:marLeft w:val="0"/>
          <w:marRight w:val="0"/>
          <w:marTop w:val="0"/>
          <w:marBottom w:val="0"/>
          <w:divBdr>
            <w:top w:val="none" w:sz="0" w:space="0" w:color="auto"/>
            <w:left w:val="none" w:sz="0" w:space="0" w:color="auto"/>
            <w:bottom w:val="none" w:sz="0" w:space="0" w:color="auto"/>
            <w:right w:val="none" w:sz="0" w:space="0" w:color="auto"/>
          </w:divBdr>
        </w:div>
        <w:div w:id="1248733616">
          <w:marLeft w:val="0"/>
          <w:marRight w:val="0"/>
          <w:marTop w:val="0"/>
          <w:marBottom w:val="0"/>
          <w:divBdr>
            <w:top w:val="none" w:sz="0" w:space="0" w:color="auto"/>
            <w:left w:val="none" w:sz="0" w:space="0" w:color="auto"/>
            <w:bottom w:val="none" w:sz="0" w:space="0" w:color="auto"/>
            <w:right w:val="none" w:sz="0" w:space="0" w:color="auto"/>
          </w:divBdr>
        </w:div>
      </w:divsChild>
    </w:div>
    <w:div w:id="1739204170">
      <w:bodyDiv w:val="1"/>
      <w:marLeft w:val="0"/>
      <w:marRight w:val="0"/>
      <w:marTop w:val="0"/>
      <w:marBottom w:val="0"/>
      <w:divBdr>
        <w:top w:val="none" w:sz="0" w:space="0" w:color="auto"/>
        <w:left w:val="none" w:sz="0" w:space="0" w:color="auto"/>
        <w:bottom w:val="none" w:sz="0" w:space="0" w:color="auto"/>
        <w:right w:val="none" w:sz="0" w:space="0" w:color="auto"/>
      </w:divBdr>
    </w:div>
    <w:div w:id="1867408478">
      <w:bodyDiv w:val="1"/>
      <w:marLeft w:val="0"/>
      <w:marRight w:val="0"/>
      <w:marTop w:val="0"/>
      <w:marBottom w:val="0"/>
      <w:divBdr>
        <w:top w:val="none" w:sz="0" w:space="0" w:color="auto"/>
        <w:left w:val="none" w:sz="0" w:space="0" w:color="auto"/>
        <w:bottom w:val="none" w:sz="0" w:space="0" w:color="auto"/>
        <w:right w:val="none" w:sz="0" w:space="0" w:color="auto"/>
      </w:divBdr>
    </w:div>
    <w:div w:id="1896578437">
      <w:bodyDiv w:val="1"/>
      <w:marLeft w:val="0"/>
      <w:marRight w:val="0"/>
      <w:marTop w:val="0"/>
      <w:marBottom w:val="0"/>
      <w:divBdr>
        <w:top w:val="none" w:sz="0" w:space="0" w:color="auto"/>
        <w:left w:val="none" w:sz="0" w:space="0" w:color="auto"/>
        <w:bottom w:val="none" w:sz="0" w:space="0" w:color="auto"/>
        <w:right w:val="none" w:sz="0" w:space="0" w:color="auto"/>
      </w:divBdr>
    </w:div>
    <w:div w:id="1901281452">
      <w:bodyDiv w:val="1"/>
      <w:marLeft w:val="0"/>
      <w:marRight w:val="0"/>
      <w:marTop w:val="0"/>
      <w:marBottom w:val="0"/>
      <w:divBdr>
        <w:top w:val="none" w:sz="0" w:space="0" w:color="auto"/>
        <w:left w:val="none" w:sz="0" w:space="0" w:color="auto"/>
        <w:bottom w:val="none" w:sz="0" w:space="0" w:color="auto"/>
        <w:right w:val="none" w:sz="0" w:space="0" w:color="auto"/>
      </w:divBdr>
      <w:divsChild>
        <w:div w:id="1564441209">
          <w:marLeft w:val="0"/>
          <w:marRight w:val="0"/>
          <w:marTop w:val="0"/>
          <w:marBottom w:val="0"/>
          <w:divBdr>
            <w:top w:val="none" w:sz="0" w:space="0" w:color="auto"/>
            <w:left w:val="none" w:sz="0" w:space="0" w:color="auto"/>
            <w:bottom w:val="none" w:sz="0" w:space="0" w:color="auto"/>
            <w:right w:val="none" w:sz="0" w:space="0" w:color="auto"/>
          </w:divBdr>
        </w:div>
        <w:div w:id="851533280">
          <w:marLeft w:val="0"/>
          <w:marRight w:val="0"/>
          <w:marTop w:val="0"/>
          <w:marBottom w:val="0"/>
          <w:divBdr>
            <w:top w:val="none" w:sz="0" w:space="0" w:color="auto"/>
            <w:left w:val="none" w:sz="0" w:space="0" w:color="auto"/>
            <w:bottom w:val="none" w:sz="0" w:space="0" w:color="auto"/>
            <w:right w:val="none" w:sz="0" w:space="0" w:color="auto"/>
          </w:divBdr>
        </w:div>
      </w:divsChild>
    </w:div>
    <w:div w:id="2004891331">
      <w:bodyDiv w:val="1"/>
      <w:marLeft w:val="0"/>
      <w:marRight w:val="0"/>
      <w:marTop w:val="0"/>
      <w:marBottom w:val="0"/>
      <w:divBdr>
        <w:top w:val="none" w:sz="0" w:space="0" w:color="auto"/>
        <w:left w:val="none" w:sz="0" w:space="0" w:color="auto"/>
        <w:bottom w:val="none" w:sz="0" w:space="0" w:color="auto"/>
        <w:right w:val="none" w:sz="0" w:space="0" w:color="auto"/>
      </w:divBdr>
    </w:div>
    <w:div w:id="2141418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897806/Maths_guidance_KS_1_and_2.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early-years/toolkit/early-literacy-approach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phonics" TargetMode="External"/><Relationship Id="rId5" Type="http://schemas.openxmlformats.org/officeDocument/2006/relationships/styles" Target="styles.xml"/><Relationship Id="rId15" Type="http://schemas.openxmlformats.org/officeDocument/2006/relationships/hyperlink" Target="https://educationendowmentfoundation.org.uk/evidence-summaries/teaching-learning-toolkit/phonics/" TargetMode="External"/><Relationship Id="rId10" Type="http://schemas.openxmlformats.org/officeDocument/2006/relationships/hyperlink" Target="https://educationendowmentfoundation.org.uk/evidence-summaries/teaching-learning-toolkit/phonic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public/files/Publications/Maths/KS2_KS3_Maths_Guidance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a7794a6-d381-4d53-a7e2-1a7bba4cfc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AE16F53C92494688AB9CD51F0183A5" ma:contentTypeVersion="9" ma:contentTypeDescription="Create a new document." ma:contentTypeScope="" ma:versionID="bc7b7aa3b6d62704712409edae247227">
  <xsd:schema xmlns:xsd="http://www.w3.org/2001/XMLSchema" xmlns:xs="http://www.w3.org/2001/XMLSchema" xmlns:p="http://schemas.microsoft.com/office/2006/metadata/properties" xmlns:ns3="4c13d97b-eaaf-4dae-83c2-cab6cb1128e4" xmlns:ns4="2a7794a6-d381-4d53-a7e2-1a7bba4cfce8" targetNamespace="http://schemas.microsoft.com/office/2006/metadata/properties" ma:root="true" ma:fieldsID="116cecab3493920df5656244522c38b5" ns3:_="" ns4:_="">
    <xsd:import namespace="4c13d97b-eaaf-4dae-83c2-cab6cb1128e4"/>
    <xsd:import namespace="2a7794a6-d381-4d53-a7e2-1a7bba4cfce8"/>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Metadata" minOccurs="0"/>
                <xsd:element ref="ns4:MediaServiceFastMetadata"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3d97b-eaaf-4dae-83c2-cab6cb1128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794a6-d381-4d53-a7e2-1a7bba4cfce8"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F9713-044B-4DEE-8074-F641240AFB8A}">
  <ds:schemaRefs>
    <ds:schemaRef ds:uri="http://schemas.microsoft.com/sharepoint/v3/contenttype/forms"/>
  </ds:schemaRefs>
</ds:datastoreItem>
</file>

<file path=customXml/itemProps2.xml><?xml version="1.0" encoding="utf-8"?>
<ds:datastoreItem xmlns:ds="http://schemas.openxmlformats.org/officeDocument/2006/customXml" ds:itemID="{6ECE0921-7B21-4A44-B2AA-F59D61EE5671}">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2a7794a6-d381-4d53-a7e2-1a7bba4cfce8"/>
    <ds:schemaRef ds:uri="4c13d97b-eaaf-4dae-83c2-cab6cb1128e4"/>
    <ds:schemaRef ds:uri="http://purl.org/dc/terms/"/>
  </ds:schemaRefs>
</ds:datastoreItem>
</file>

<file path=customXml/itemProps3.xml><?xml version="1.0" encoding="utf-8"?>
<ds:datastoreItem xmlns:ds="http://schemas.openxmlformats.org/officeDocument/2006/customXml" ds:itemID="{F94D7FA2-1A0D-4D1C-B5F2-A723B8CD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3d97b-eaaf-4dae-83c2-cab6cb1128e4"/>
    <ds:schemaRef ds:uri="2a7794a6-d381-4d53-a7e2-1a7bba4cf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Graham Booth</cp:lastModifiedBy>
  <cp:revision>2</cp:revision>
  <cp:lastPrinted>2014-09-17T21:26:00Z</cp:lastPrinted>
  <dcterms:created xsi:type="dcterms:W3CDTF">2025-12-18T07:52:00Z</dcterms:created>
  <dcterms:modified xsi:type="dcterms:W3CDTF">2025-12-18T07:52:00Z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0x010100D9AE16F53C92494688AB9CD51F0183A5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